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4F" w:rsidRPr="006E18EA" w:rsidRDefault="00162C4F" w:rsidP="00162C4F">
      <w:pPr>
        <w:jc w:val="center"/>
        <w:rPr>
          <w:rFonts w:ascii="Times New Roman" w:hAnsi="Times New Roman"/>
          <w:b/>
          <w:sz w:val="32"/>
          <w:szCs w:val="32"/>
        </w:rPr>
      </w:pPr>
      <w:r w:rsidRPr="006E18EA">
        <w:rPr>
          <w:rFonts w:ascii="Times New Roman" w:hAnsi="Times New Roman"/>
          <w:b/>
          <w:sz w:val="32"/>
          <w:szCs w:val="32"/>
        </w:rPr>
        <w:t>АДМИНИСТРАЦИЯ</w:t>
      </w:r>
    </w:p>
    <w:p w:rsidR="00162C4F" w:rsidRPr="006E18EA" w:rsidRDefault="00162C4F" w:rsidP="00162C4F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6E18EA">
        <w:rPr>
          <w:rFonts w:ascii="Times New Roman" w:hAnsi="Times New Roman"/>
          <w:b/>
          <w:smallCaps/>
          <w:sz w:val="32"/>
          <w:szCs w:val="32"/>
        </w:rPr>
        <w:t>муниципального района “Козельский район”</w:t>
      </w:r>
    </w:p>
    <w:p w:rsidR="00245448" w:rsidRPr="00226149" w:rsidRDefault="00245448" w:rsidP="00245448">
      <w:pPr>
        <w:jc w:val="center"/>
        <w:rPr>
          <w:rFonts w:ascii="Times New Roman" w:hAnsi="Times New Roman"/>
          <w:smallCaps/>
          <w:sz w:val="28"/>
          <w:szCs w:val="28"/>
        </w:rPr>
      </w:pPr>
      <w:r w:rsidRPr="00226149">
        <w:rPr>
          <w:rFonts w:ascii="Times New Roman" w:hAnsi="Times New Roman"/>
          <w:smallCaps/>
          <w:sz w:val="28"/>
          <w:szCs w:val="28"/>
        </w:rPr>
        <w:t>(</w:t>
      </w:r>
      <w:r w:rsidR="00226149">
        <w:rPr>
          <w:rFonts w:ascii="Times New Roman" w:hAnsi="Times New Roman"/>
          <w:smallCaps/>
          <w:sz w:val="28"/>
          <w:szCs w:val="28"/>
        </w:rPr>
        <w:t>и</w:t>
      </w:r>
      <w:r w:rsidRPr="00226149">
        <w:rPr>
          <w:rFonts w:ascii="Times New Roman" w:hAnsi="Times New Roman"/>
          <w:smallCaps/>
          <w:sz w:val="28"/>
          <w:szCs w:val="28"/>
        </w:rPr>
        <w:t>сполнительно-распорядительный орган)</w:t>
      </w:r>
    </w:p>
    <w:p w:rsidR="00162C4F" w:rsidRDefault="00162C4F" w:rsidP="00162C4F">
      <w:pPr>
        <w:jc w:val="center"/>
        <w:rPr>
          <w:rFonts w:ascii="Times New Roman" w:hAnsi="Times New Roman"/>
          <w:b/>
          <w:sz w:val="32"/>
          <w:szCs w:val="32"/>
        </w:rPr>
      </w:pPr>
      <w:r w:rsidRPr="00226149">
        <w:rPr>
          <w:rFonts w:ascii="Times New Roman" w:hAnsi="Times New Roman"/>
          <w:b/>
          <w:sz w:val="32"/>
          <w:szCs w:val="32"/>
        </w:rPr>
        <w:t>ПОСТАНОВЛЕНИЕ</w:t>
      </w:r>
    </w:p>
    <w:p w:rsidR="00226149" w:rsidRDefault="00226149" w:rsidP="00162C4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26149" w:rsidRPr="00BB4DD9" w:rsidRDefault="00BB4DD9" w:rsidP="00BB4DD9">
      <w:pPr>
        <w:rPr>
          <w:rFonts w:ascii="Times New Roman" w:hAnsi="Times New Roman"/>
          <w:sz w:val="24"/>
          <w:szCs w:val="24"/>
        </w:rPr>
      </w:pPr>
      <w:r w:rsidRPr="00BB4DD9">
        <w:rPr>
          <w:rFonts w:ascii="Times New Roman" w:hAnsi="Times New Roman"/>
          <w:b/>
          <w:sz w:val="24"/>
          <w:szCs w:val="24"/>
        </w:rPr>
        <w:t>26.02.2024</w:t>
      </w:r>
      <w:r w:rsidR="00AE0303" w:rsidRPr="00BB4DD9">
        <w:rPr>
          <w:rFonts w:ascii="Times New Roman" w:hAnsi="Times New Roman"/>
          <w:b/>
          <w:sz w:val="24"/>
          <w:szCs w:val="24"/>
        </w:rPr>
        <w:t xml:space="preserve">      </w:t>
      </w:r>
      <w:r w:rsidR="0093649A" w:rsidRPr="00BB4DD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AE0303" w:rsidRPr="00BB4DD9">
        <w:rPr>
          <w:rFonts w:ascii="Times New Roman" w:hAnsi="Times New Roman"/>
          <w:b/>
          <w:sz w:val="24"/>
          <w:szCs w:val="24"/>
        </w:rPr>
        <w:t xml:space="preserve"> </w:t>
      </w:r>
      <w:r w:rsidR="0093649A" w:rsidRPr="00BB4DD9">
        <w:rPr>
          <w:rFonts w:ascii="Times New Roman" w:hAnsi="Times New Roman"/>
          <w:b/>
          <w:sz w:val="24"/>
          <w:szCs w:val="24"/>
        </w:rPr>
        <w:t xml:space="preserve">              </w:t>
      </w:r>
      <w:r w:rsidR="00AE0303" w:rsidRPr="00BB4DD9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93649A" w:rsidRPr="00BB4DD9">
        <w:rPr>
          <w:rFonts w:ascii="Times New Roman" w:hAnsi="Times New Roman"/>
          <w:b/>
          <w:sz w:val="24"/>
          <w:szCs w:val="24"/>
        </w:rPr>
        <w:t xml:space="preserve">          </w:t>
      </w:r>
      <w:r w:rsidRPr="00BB4DD9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BB4DD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№</w:t>
      </w:r>
      <w:r w:rsidRPr="00BB4DD9">
        <w:rPr>
          <w:rFonts w:ascii="Times New Roman" w:hAnsi="Times New Roman"/>
          <w:b/>
          <w:sz w:val="24"/>
          <w:szCs w:val="24"/>
        </w:rPr>
        <w:t xml:space="preserve">  152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62C4F" w:rsidRPr="000C5062" w:rsidTr="00381FDC">
        <w:tc>
          <w:tcPr>
            <w:tcW w:w="4361" w:type="dxa"/>
          </w:tcPr>
          <w:p w:rsidR="00162C4F" w:rsidRPr="000C5062" w:rsidRDefault="00162C4F" w:rsidP="009C54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5062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«Капитальный ремонт многоквартирных домов на территории </w:t>
            </w:r>
            <w:r w:rsidR="009C548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</w:t>
            </w:r>
            <w:r w:rsidR="00A807C6">
              <w:rPr>
                <w:rFonts w:ascii="Times New Roman" w:hAnsi="Times New Roman"/>
                <w:b/>
                <w:sz w:val="24"/>
                <w:szCs w:val="24"/>
              </w:rPr>
              <w:t>муниципальн</w:t>
            </w:r>
            <w:r w:rsidR="009C5486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«Козельский район» </w:t>
            </w:r>
          </w:p>
        </w:tc>
        <w:tc>
          <w:tcPr>
            <w:tcW w:w="5210" w:type="dxa"/>
          </w:tcPr>
          <w:p w:rsidR="00162C4F" w:rsidRPr="000C5062" w:rsidRDefault="00162C4F" w:rsidP="00381FDC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162C4F" w:rsidRPr="004B23F3" w:rsidRDefault="00162C4F" w:rsidP="0024544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62C4F" w:rsidRPr="004B23F3" w:rsidRDefault="00162C4F" w:rsidP="00162C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2C4F" w:rsidRPr="004B23F3" w:rsidRDefault="005348F9" w:rsidP="00A22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225A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 стать</w:t>
      </w:r>
      <w:r w:rsidR="006E18EA">
        <w:rPr>
          <w:rFonts w:ascii="Times New Roman" w:hAnsi="Times New Roman" w:cs="Times New Roman"/>
          <w:sz w:val="24"/>
          <w:szCs w:val="24"/>
        </w:rPr>
        <w:t>ями 78,</w:t>
      </w:r>
      <w:r w:rsidR="001621C3">
        <w:rPr>
          <w:rFonts w:ascii="Times New Roman" w:hAnsi="Times New Roman" w:cs="Times New Roman"/>
          <w:sz w:val="24"/>
          <w:szCs w:val="24"/>
        </w:rPr>
        <w:t xml:space="preserve"> </w:t>
      </w:r>
      <w:r w:rsidR="00A225A6">
        <w:rPr>
          <w:rFonts w:ascii="Times New Roman" w:hAnsi="Times New Roman" w:cs="Times New Roman"/>
          <w:sz w:val="24"/>
          <w:szCs w:val="24"/>
        </w:rPr>
        <w:t xml:space="preserve">179 Бюджетного </w:t>
      </w:r>
      <w:r w:rsidR="00651131">
        <w:rPr>
          <w:rFonts w:ascii="Times New Roman" w:hAnsi="Times New Roman" w:cs="Times New Roman"/>
          <w:sz w:val="24"/>
          <w:szCs w:val="24"/>
        </w:rPr>
        <w:t>к</w:t>
      </w:r>
      <w:r w:rsidR="00A225A6">
        <w:rPr>
          <w:rFonts w:ascii="Times New Roman" w:hAnsi="Times New Roman" w:cs="Times New Roman"/>
          <w:sz w:val="24"/>
          <w:szCs w:val="24"/>
        </w:rPr>
        <w:t>одекса Российской Федерации,</w:t>
      </w:r>
      <w:r w:rsidR="001621C3">
        <w:rPr>
          <w:rFonts w:ascii="Times New Roman" w:hAnsi="Times New Roman" w:cs="Times New Roman"/>
          <w:sz w:val="24"/>
          <w:szCs w:val="24"/>
        </w:rPr>
        <w:t xml:space="preserve"> Жилищным кодексом Российской Федерации,</w:t>
      </w:r>
      <w:r w:rsidR="00A225A6">
        <w:rPr>
          <w:rFonts w:ascii="Times New Roman" w:hAnsi="Times New Roman" w:cs="Times New Roman"/>
          <w:sz w:val="24"/>
          <w:szCs w:val="24"/>
        </w:rPr>
        <w:t xml:space="preserve"> </w:t>
      </w:r>
      <w:r w:rsidR="006E18EA">
        <w:rPr>
          <w:rFonts w:ascii="Times New Roman" w:hAnsi="Times New Roman" w:cs="Times New Roman"/>
          <w:sz w:val="24"/>
          <w:szCs w:val="24"/>
        </w:rPr>
        <w:t>статьями 14, 15 Федерального закона от 06.10.2003 года №131-ФЗ «Об общих принципах</w:t>
      </w:r>
      <w:r w:rsidR="00334D52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</w:t>
      </w:r>
      <w:r w:rsidR="001621C3">
        <w:rPr>
          <w:rFonts w:ascii="Times New Roman" w:hAnsi="Times New Roman" w:cs="Times New Roman"/>
          <w:sz w:val="24"/>
          <w:szCs w:val="24"/>
        </w:rPr>
        <w:t xml:space="preserve"> </w:t>
      </w:r>
      <w:r w:rsidR="00A225A6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DD59EC">
        <w:rPr>
          <w:rFonts w:ascii="Times New Roman" w:hAnsi="Times New Roman" w:cs="Times New Roman"/>
          <w:sz w:val="24"/>
          <w:szCs w:val="24"/>
        </w:rPr>
        <w:t>ым</w:t>
      </w:r>
      <w:r w:rsidR="00A225A6">
        <w:rPr>
          <w:rFonts w:ascii="Times New Roman" w:hAnsi="Times New Roman" w:cs="Times New Roman"/>
          <w:sz w:val="24"/>
          <w:szCs w:val="24"/>
        </w:rPr>
        <w:t xml:space="preserve"> </w:t>
      </w:r>
      <w:r w:rsidR="003A65D2" w:rsidRPr="00FA31B8">
        <w:rPr>
          <w:rFonts w:ascii="Times New Roman" w:hAnsi="Times New Roman" w:cs="Times New Roman"/>
          <w:sz w:val="24"/>
          <w:szCs w:val="24"/>
        </w:rPr>
        <w:t>закон</w:t>
      </w:r>
      <w:r w:rsidR="00DD59EC">
        <w:rPr>
          <w:rFonts w:ascii="Times New Roman" w:hAnsi="Times New Roman" w:cs="Times New Roman"/>
          <w:sz w:val="24"/>
          <w:szCs w:val="24"/>
        </w:rPr>
        <w:t>ом</w:t>
      </w:r>
      <w:r w:rsidR="003A65D2" w:rsidRPr="00FA31B8">
        <w:rPr>
          <w:rFonts w:ascii="Times New Roman" w:hAnsi="Times New Roman" w:cs="Times New Roman"/>
          <w:sz w:val="24"/>
          <w:szCs w:val="24"/>
        </w:rPr>
        <w:t xml:space="preserve"> </w:t>
      </w:r>
      <w:r w:rsidR="003A65D2">
        <w:rPr>
          <w:rFonts w:ascii="Times New Roman" w:hAnsi="Times New Roman" w:cs="Times New Roman"/>
          <w:sz w:val="24"/>
          <w:szCs w:val="24"/>
        </w:rPr>
        <w:t xml:space="preserve"> от 21.07.2007г. </w:t>
      </w:r>
      <w:r w:rsidR="00B61065">
        <w:rPr>
          <w:rFonts w:ascii="Times New Roman" w:hAnsi="Times New Roman" w:cs="Times New Roman"/>
          <w:sz w:val="24"/>
          <w:szCs w:val="24"/>
        </w:rPr>
        <w:t>№</w:t>
      </w:r>
      <w:r w:rsidR="003A65D2" w:rsidRPr="004B23F3">
        <w:rPr>
          <w:rFonts w:ascii="Times New Roman" w:hAnsi="Times New Roman" w:cs="Times New Roman"/>
          <w:sz w:val="24"/>
          <w:szCs w:val="24"/>
        </w:rPr>
        <w:t xml:space="preserve"> 185-ФЗ  </w:t>
      </w:r>
      <w:r w:rsidR="00DD59EC">
        <w:rPr>
          <w:rFonts w:ascii="Times New Roman" w:hAnsi="Times New Roman" w:cs="Times New Roman"/>
          <w:sz w:val="24"/>
          <w:szCs w:val="24"/>
        </w:rPr>
        <w:t>«</w:t>
      </w:r>
      <w:r w:rsidR="003A65D2" w:rsidRPr="004B23F3">
        <w:rPr>
          <w:rFonts w:ascii="Times New Roman" w:hAnsi="Times New Roman" w:cs="Times New Roman"/>
          <w:sz w:val="24"/>
          <w:szCs w:val="24"/>
        </w:rPr>
        <w:t>О Фонде содействия реформированию</w:t>
      </w:r>
      <w:r w:rsidR="007F3631">
        <w:rPr>
          <w:rFonts w:ascii="Times New Roman" w:hAnsi="Times New Roman" w:cs="Times New Roman"/>
          <w:sz w:val="24"/>
          <w:szCs w:val="24"/>
        </w:rPr>
        <w:t xml:space="preserve">  </w:t>
      </w:r>
      <w:r w:rsidR="003A65D2" w:rsidRPr="004B23F3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DD59EC">
        <w:rPr>
          <w:rFonts w:ascii="Times New Roman" w:hAnsi="Times New Roman" w:cs="Times New Roman"/>
          <w:sz w:val="24"/>
          <w:szCs w:val="24"/>
        </w:rPr>
        <w:t>»</w:t>
      </w:r>
      <w:r w:rsidR="003A65D2">
        <w:rPr>
          <w:rFonts w:ascii="Times New Roman" w:hAnsi="Times New Roman" w:cs="Times New Roman"/>
          <w:sz w:val="24"/>
          <w:szCs w:val="24"/>
        </w:rPr>
        <w:t>,</w:t>
      </w:r>
      <w:r w:rsidR="00162C4F" w:rsidRPr="004B23F3">
        <w:rPr>
          <w:rFonts w:ascii="Times New Roman" w:hAnsi="Times New Roman" w:cs="Times New Roman"/>
          <w:sz w:val="24"/>
          <w:szCs w:val="24"/>
        </w:rPr>
        <w:t xml:space="preserve"> </w:t>
      </w:r>
      <w:r w:rsidR="00162C4F" w:rsidRPr="00947FB5">
        <w:rPr>
          <w:rFonts w:ascii="Times New Roman" w:hAnsi="Times New Roman" w:cs="Times New Roman"/>
          <w:sz w:val="24"/>
          <w:szCs w:val="24"/>
        </w:rPr>
        <w:t>Устав</w:t>
      </w:r>
      <w:r w:rsidR="00DD59EC" w:rsidRPr="00947FB5">
        <w:rPr>
          <w:rFonts w:ascii="Times New Roman" w:hAnsi="Times New Roman" w:cs="Times New Roman"/>
          <w:sz w:val="24"/>
          <w:szCs w:val="24"/>
        </w:rPr>
        <w:t>ом</w:t>
      </w:r>
      <w:r w:rsidR="00A225A6" w:rsidRPr="00947FB5">
        <w:rPr>
          <w:rFonts w:ascii="Times New Roman" w:hAnsi="Times New Roman" w:cs="Times New Roman"/>
          <w:sz w:val="24"/>
          <w:szCs w:val="24"/>
        </w:rPr>
        <w:t xml:space="preserve"> </w:t>
      </w:r>
      <w:r w:rsidR="00162C4F" w:rsidRPr="00947FB5">
        <w:rPr>
          <w:rFonts w:ascii="Times New Roman" w:hAnsi="Times New Roman" w:cs="Times New Roman"/>
          <w:sz w:val="24"/>
          <w:szCs w:val="24"/>
        </w:rPr>
        <w:t>муниципального образования муници</w:t>
      </w:r>
      <w:r w:rsidR="00DD59EC" w:rsidRPr="00947FB5">
        <w:rPr>
          <w:rFonts w:ascii="Times New Roman" w:hAnsi="Times New Roman" w:cs="Times New Roman"/>
          <w:sz w:val="24"/>
          <w:szCs w:val="24"/>
        </w:rPr>
        <w:t>пальный район «Козельский район»</w:t>
      </w:r>
      <w:r w:rsidR="001621C3" w:rsidRPr="00947FB5">
        <w:rPr>
          <w:rFonts w:ascii="Times New Roman" w:hAnsi="Times New Roman" w:cs="Times New Roman"/>
          <w:sz w:val="24"/>
          <w:szCs w:val="24"/>
        </w:rPr>
        <w:t>, постановлением администрации муниципального района «Козельский район» от 06.09.2018г</w:t>
      </w:r>
      <w:proofErr w:type="gramEnd"/>
      <w:r w:rsidR="001621C3" w:rsidRPr="00947FB5">
        <w:rPr>
          <w:rFonts w:ascii="Times New Roman" w:hAnsi="Times New Roman" w:cs="Times New Roman"/>
          <w:sz w:val="24"/>
          <w:szCs w:val="24"/>
        </w:rPr>
        <w:t xml:space="preserve">. № 672 «Об утверждении порядка принятия решения о разработке  муниципальных программ муниципального образования муниципальный район «Козельский район», их формирования и реализации </w:t>
      </w:r>
      <w:proofErr w:type="gramStart"/>
      <w:r w:rsidR="001621C3" w:rsidRPr="00947FB5">
        <w:rPr>
          <w:rFonts w:ascii="Times New Roman" w:hAnsi="Times New Roman" w:cs="Times New Roman"/>
          <w:sz w:val="24"/>
          <w:szCs w:val="24"/>
        </w:rPr>
        <w:t>порядка проведения оценки эффективности реализации муниципальных программ муниципального образования</w:t>
      </w:r>
      <w:proofErr w:type="gramEnd"/>
      <w:r w:rsidR="001621C3" w:rsidRPr="00947FB5">
        <w:rPr>
          <w:rFonts w:ascii="Times New Roman" w:hAnsi="Times New Roman" w:cs="Times New Roman"/>
          <w:sz w:val="24"/>
          <w:szCs w:val="24"/>
        </w:rPr>
        <w:t xml:space="preserve"> муниципальный район «Козельский район</w:t>
      </w:r>
      <w:r w:rsidR="00594CB2">
        <w:rPr>
          <w:rFonts w:ascii="Times New Roman" w:hAnsi="Times New Roman" w:cs="Times New Roman"/>
          <w:sz w:val="24"/>
          <w:szCs w:val="24"/>
        </w:rPr>
        <w:t>»</w:t>
      </w:r>
    </w:p>
    <w:p w:rsidR="00162C4F" w:rsidRDefault="00162C4F" w:rsidP="00162C4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2C4F" w:rsidRPr="000C5062" w:rsidRDefault="00162C4F" w:rsidP="00162C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062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245448">
        <w:rPr>
          <w:rFonts w:ascii="Times New Roman" w:hAnsi="Times New Roman" w:cs="Times New Roman"/>
          <w:b/>
          <w:sz w:val="24"/>
          <w:szCs w:val="24"/>
        </w:rPr>
        <w:t>Ю</w:t>
      </w:r>
      <w:r w:rsidRPr="000C5062">
        <w:rPr>
          <w:rFonts w:ascii="Times New Roman" w:hAnsi="Times New Roman" w:cs="Times New Roman"/>
          <w:b/>
          <w:sz w:val="24"/>
          <w:szCs w:val="24"/>
        </w:rPr>
        <w:t>:</w:t>
      </w:r>
    </w:p>
    <w:p w:rsidR="00162C4F" w:rsidRPr="004B23F3" w:rsidRDefault="00162C4F" w:rsidP="00162C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578" w:rsidRPr="00BB6ADF" w:rsidRDefault="00162C4F" w:rsidP="0058757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1621C3">
        <w:rPr>
          <w:rFonts w:ascii="Times New Roman" w:hAnsi="Times New Roman" w:cs="Times New Roman"/>
          <w:sz w:val="24"/>
          <w:szCs w:val="24"/>
        </w:rPr>
        <w:t xml:space="preserve"> </w:t>
      </w:r>
      <w:r w:rsidRPr="004B23F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FA31B8">
        <w:rPr>
          <w:rFonts w:ascii="Times New Roman" w:hAnsi="Times New Roman" w:cs="Times New Roman"/>
          <w:sz w:val="24"/>
          <w:szCs w:val="24"/>
        </w:rPr>
        <w:t>программу</w:t>
      </w:r>
      <w:r w:rsidRPr="004B23F3">
        <w:rPr>
          <w:rFonts w:ascii="Times New Roman" w:hAnsi="Times New Roman" w:cs="Times New Roman"/>
          <w:sz w:val="24"/>
          <w:szCs w:val="24"/>
        </w:rPr>
        <w:t xml:space="preserve"> </w:t>
      </w:r>
      <w:r w:rsidR="00DD59EC">
        <w:rPr>
          <w:rFonts w:ascii="Times New Roman" w:hAnsi="Times New Roman" w:cs="Times New Roman"/>
          <w:sz w:val="24"/>
          <w:szCs w:val="24"/>
        </w:rPr>
        <w:t>«</w:t>
      </w:r>
      <w:r w:rsidRPr="004B23F3">
        <w:rPr>
          <w:rFonts w:ascii="Times New Roman" w:hAnsi="Times New Roman" w:cs="Times New Roman"/>
          <w:sz w:val="24"/>
          <w:szCs w:val="24"/>
        </w:rPr>
        <w:t xml:space="preserve">Капитальный ремонт многоквартирных домов на территории </w:t>
      </w:r>
      <w:r w:rsidR="009C54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4B23F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C5486">
        <w:rPr>
          <w:rFonts w:ascii="Times New Roman" w:hAnsi="Times New Roman" w:cs="Times New Roman"/>
          <w:sz w:val="24"/>
          <w:szCs w:val="24"/>
        </w:rPr>
        <w:t>ый</w:t>
      </w:r>
      <w:r w:rsidRPr="004B23F3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DD59EC">
        <w:rPr>
          <w:rFonts w:ascii="Times New Roman" w:hAnsi="Times New Roman" w:cs="Times New Roman"/>
          <w:sz w:val="24"/>
          <w:szCs w:val="24"/>
        </w:rPr>
        <w:t>«Козельский район»</w:t>
      </w:r>
      <w:r w:rsidR="00BB6ADF" w:rsidRPr="00BB6ADF">
        <w:rPr>
          <w:rFonts w:ascii="Times New Roman" w:hAnsi="Times New Roman" w:cs="Times New Roman"/>
          <w:sz w:val="24"/>
          <w:szCs w:val="24"/>
        </w:rPr>
        <w:t xml:space="preserve"> </w:t>
      </w:r>
      <w:r w:rsidR="00BB6ADF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AE0303" w:rsidRDefault="00BB6ADF" w:rsidP="00587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2C4F" w:rsidRPr="004B23F3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162C4F">
        <w:rPr>
          <w:rFonts w:ascii="Times New Roman" w:hAnsi="Times New Roman" w:cs="Times New Roman"/>
          <w:sz w:val="24"/>
          <w:szCs w:val="24"/>
        </w:rPr>
        <w:t>п</w:t>
      </w:r>
      <w:r w:rsidR="00162C4F" w:rsidRPr="004B23F3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162C4F">
        <w:rPr>
          <w:rFonts w:ascii="Times New Roman" w:hAnsi="Times New Roman" w:cs="Times New Roman"/>
          <w:sz w:val="24"/>
          <w:szCs w:val="24"/>
        </w:rPr>
        <w:t xml:space="preserve"> вступает в силу после  </w:t>
      </w:r>
      <w:r w:rsidR="00587578">
        <w:rPr>
          <w:rFonts w:ascii="Times New Roman" w:hAnsi="Times New Roman" w:cs="Times New Roman"/>
          <w:sz w:val="24"/>
          <w:szCs w:val="24"/>
        </w:rPr>
        <w:t xml:space="preserve"> его </w:t>
      </w:r>
      <w:r w:rsidR="00162C4F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63501F">
        <w:rPr>
          <w:rFonts w:ascii="Times New Roman" w:hAnsi="Times New Roman" w:cs="Times New Roman"/>
          <w:sz w:val="24"/>
          <w:szCs w:val="24"/>
        </w:rPr>
        <w:t xml:space="preserve">  </w:t>
      </w:r>
      <w:r w:rsidR="00594CB2">
        <w:rPr>
          <w:rFonts w:ascii="Times New Roman" w:hAnsi="Times New Roman" w:cs="Times New Roman"/>
          <w:sz w:val="24"/>
          <w:szCs w:val="24"/>
        </w:rPr>
        <w:t xml:space="preserve"> и </w:t>
      </w:r>
      <w:r w:rsidR="0063501F">
        <w:rPr>
          <w:rFonts w:ascii="Times New Roman" w:hAnsi="Times New Roman" w:cs="Times New Roman"/>
          <w:sz w:val="24"/>
          <w:szCs w:val="24"/>
        </w:rPr>
        <w:t>применяется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63501F">
        <w:rPr>
          <w:rFonts w:ascii="Times New Roman" w:hAnsi="Times New Roman" w:cs="Times New Roman"/>
          <w:sz w:val="24"/>
          <w:szCs w:val="24"/>
        </w:rPr>
        <w:t xml:space="preserve"> правоотношени</w:t>
      </w:r>
      <w:r w:rsidR="00812F57">
        <w:rPr>
          <w:rFonts w:ascii="Times New Roman" w:hAnsi="Times New Roman" w:cs="Times New Roman"/>
          <w:sz w:val="24"/>
          <w:szCs w:val="24"/>
        </w:rPr>
        <w:t>ям,</w:t>
      </w:r>
      <w:r w:rsidR="0063501F">
        <w:rPr>
          <w:rFonts w:ascii="Times New Roman" w:hAnsi="Times New Roman" w:cs="Times New Roman"/>
          <w:sz w:val="24"/>
          <w:szCs w:val="24"/>
        </w:rPr>
        <w:t xml:space="preserve"> возникшим </w:t>
      </w:r>
      <w:r w:rsidR="00594CB2">
        <w:rPr>
          <w:rFonts w:ascii="Times New Roman" w:hAnsi="Times New Roman" w:cs="Times New Roman"/>
          <w:sz w:val="24"/>
          <w:szCs w:val="24"/>
        </w:rPr>
        <w:t xml:space="preserve"> с</w:t>
      </w:r>
      <w:r w:rsidR="0063501F">
        <w:rPr>
          <w:rFonts w:ascii="Times New Roman" w:hAnsi="Times New Roman" w:cs="Times New Roman"/>
          <w:sz w:val="24"/>
          <w:szCs w:val="24"/>
        </w:rPr>
        <w:t xml:space="preserve"> 1 января </w:t>
      </w:r>
      <w:r w:rsidR="00594CB2">
        <w:rPr>
          <w:rFonts w:ascii="Times New Roman" w:hAnsi="Times New Roman" w:cs="Times New Roman"/>
          <w:sz w:val="24"/>
          <w:szCs w:val="24"/>
        </w:rPr>
        <w:t>2024г.</w:t>
      </w:r>
    </w:p>
    <w:p w:rsidR="00162C4F" w:rsidRDefault="00162C4F" w:rsidP="00162C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C4F" w:rsidRDefault="00162C4F" w:rsidP="00162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01F" w:rsidRDefault="0063501F" w:rsidP="00162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01F" w:rsidRDefault="0063501F" w:rsidP="00162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3016"/>
        <w:gridCol w:w="3091"/>
      </w:tblGrid>
      <w:tr w:rsidR="00162C4F" w:rsidTr="00117CC1">
        <w:trPr>
          <w:trHeight w:val="384"/>
        </w:trPr>
        <w:tc>
          <w:tcPr>
            <w:tcW w:w="10031" w:type="dxa"/>
          </w:tcPr>
          <w:p w:rsidR="00162C4F" w:rsidRPr="00AD1AE2" w:rsidRDefault="00162C4F" w:rsidP="00381FD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E2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                                                                                                  Е.В.</w:t>
            </w:r>
            <w:r w:rsidR="00AD1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1AE2">
              <w:rPr>
                <w:rFonts w:ascii="Times New Roman" w:hAnsi="Times New Roman" w:cs="Times New Roman"/>
                <w:b/>
                <w:sz w:val="24"/>
                <w:szCs w:val="24"/>
              </w:rPr>
              <w:t>Слабова</w:t>
            </w:r>
          </w:p>
        </w:tc>
        <w:tc>
          <w:tcPr>
            <w:tcW w:w="3016" w:type="dxa"/>
          </w:tcPr>
          <w:p w:rsidR="00162C4F" w:rsidRDefault="00162C4F" w:rsidP="00381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62C4F" w:rsidRDefault="00162C4F" w:rsidP="00381F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F3">
              <w:rPr>
                <w:rFonts w:ascii="Times New Roman" w:hAnsi="Times New Roman" w:cs="Times New Roman"/>
                <w:sz w:val="24"/>
                <w:szCs w:val="24"/>
              </w:rPr>
              <w:t>Е.В.Слабова</w:t>
            </w:r>
            <w:proofErr w:type="spellEnd"/>
          </w:p>
        </w:tc>
      </w:tr>
      <w:tr w:rsidR="00162C4F" w:rsidTr="00117CC1">
        <w:trPr>
          <w:trHeight w:val="384"/>
        </w:trPr>
        <w:tc>
          <w:tcPr>
            <w:tcW w:w="10031" w:type="dxa"/>
          </w:tcPr>
          <w:p w:rsidR="00245448" w:rsidRDefault="00245448" w:rsidP="00AD1A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448" w:rsidRDefault="00245448" w:rsidP="001F3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1F" w:rsidRDefault="0063501F" w:rsidP="001F3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1F" w:rsidRDefault="0063501F" w:rsidP="001F34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2DC" w:rsidRDefault="004F62DC" w:rsidP="00381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DC" w:rsidRDefault="004F62DC" w:rsidP="00381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DC" w:rsidRDefault="004F62DC" w:rsidP="00381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DC" w:rsidRDefault="004F62DC" w:rsidP="00381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DC" w:rsidRPr="004B23F3" w:rsidRDefault="004F62DC" w:rsidP="00381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162C4F" w:rsidRDefault="00162C4F" w:rsidP="00381FDC">
            <w:pPr>
              <w:pStyle w:val="ConsPlusNormal"/>
              <w:ind w:left="1923" w:hanging="19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162C4F" w:rsidRPr="004B23F3" w:rsidRDefault="00162C4F" w:rsidP="00381F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2DC" w:rsidRDefault="004F62DC" w:rsidP="00162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62C4F" w:rsidRDefault="00F22F81" w:rsidP="00162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F22F81" w:rsidRDefault="00F22F81" w:rsidP="00162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22F81" w:rsidRDefault="00F22F81" w:rsidP="00162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«Козельский район»</w:t>
      </w:r>
    </w:p>
    <w:p w:rsidR="00F22F81" w:rsidRPr="0093649A" w:rsidRDefault="00AD5EC2" w:rsidP="00162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49A">
        <w:rPr>
          <w:rFonts w:ascii="Times New Roman" w:hAnsi="Times New Roman" w:cs="Times New Roman"/>
          <w:sz w:val="24"/>
          <w:szCs w:val="24"/>
        </w:rPr>
        <w:t>о</w:t>
      </w:r>
      <w:r w:rsidR="00F22F81" w:rsidRPr="0093649A">
        <w:rPr>
          <w:rFonts w:ascii="Times New Roman" w:hAnsi="Times New Roman" w:cs="Times New Roman"/>
          <w:sz w:val="24"/>
          <w:szCs w:val="24"/>
        </w:rPr>
        <w:t>т</w:t>
      </w:r>
      <w:r w:rsidRPr="0093649A">
        <w:rPr>
          <w:rFonts w:ascii="Times New Roman" w:hAnsi="Times New Roman" w:cs="Times New Roman"/>
          <w:sz w:val="24"/>
          <w:szCs w:val="24"/>
        </w:rPr>
        <w:t xml:space="preserve"> </w:t>
      </w:r>
      <w:r w:rsidR="0093649A" w:rsidRPr="0093649A">
        <w:rPr>
          <w:rFonts w:ascii="Times New Roman" w:hAnsi="Times New Roman" w:cs="Times New Roman"/>
          <w:sz w:val="24"/>
          <w:szCs w:val="24"/>
        </w:rPr>
        <w:t>«</w:t>
      </w:r>
      <w:r w:rsidR="00BB4DD9">
        <w:rPr>
          <w:rFonts w:ascii="Times New Roman" w:hAnsi="Times New Roman" w:cs="Times New Roman"/>
          <w:sz w:val="24"/>
          <w:szCs w:val="24"/>
        </w:rPr>
        <w:t xml:space="preserve">26»  02 </w:t>
      </w:r>
      <w:r w:rsidR="0093649A" w:rsidRPr="0093649A">
        <w:rPr>
          <w:rFonts w:ascii="Times New Roman" w:hAnsi="Times New Roman" w:cs="Times New Roman"/>
          <w:sz w:val="24"/>
          <w:szCs w:val="24"/>
        </w:rPr>
        <w:t>202</w:t>
      </w:r>
      <w:r w:rsidR="00022AD5">
        <w:rPr>
          <w:rFonts w:ascii="Times New Roman" w:hAnsi="Times New Roman" w:cs="Times New Roman"/>
          <w:sz w:val="24"/>
          <w:szCs w:val="24"/>
        </w:rPr>
        <w:t>4</w:t>
      </w:r>
      <w:r w:rsidR="00F22F81" w:rsidRPr="0093649A">
        <w:rPr>
          <w:rFonts w:ascii="Times New Roman" w:hAnsi="Times New Roman" w:cs="Times New Roman"/>
          <w:sz w:val="24"/>
          <w:szCs w:val="24"/>
        </w:rPr>
        <w:t>г. №</w:t>
      </w:r>
      <w:r w:rsidR="00BB4DD9">
        <w:rPr>
          <w:rFonts w:ascii="Times New Roman" w:hAnsi="Times New Roman" w:cs="Times New Roman"/>
          <w:sz w:val="24"/>
          <w:szCs w:val="24"/>
        </w:rPr>
        <w:t>152</w:t>
      </w:r>
      <w:bookmarkStart w:id="0" w:name="_GoBack"/>
      <w:bookmarkEnd w:id="0"/>
    </w:p>
    <w:p w:rsidR="00162C4F" w:rsidRDefault="00162C4F" w:rsidP="00162C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366" w:rsidRDefault="00614366" w:rsidP="00162C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4366" w:rsidRDefault="00614366" w:rsidP="00162C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2F81" w:rsidRPr="00594CB2" w:rsidRDefault="00F22F81" w:rsidP="00162C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B2">
        <w:rPr>
          <w:rFonts w:ascii="Times New Roman" w:hAnsi="Times New Roman" w:cs="Times New Roman"/>
          <w:b/>
          <w:sz w:val="24"/>
          <w:szCs w:val="24"/>
        </w:rPr>
        <w:t>М</w:t>
      </w:r>
      <w:r w:rsidR="00614366" w:rsidRPr="00594CB2">
        <w:rPr>
          <w:rFonts w:ascii="Times New Roman" w:hAnsi="Times New Roman" w:cs="Times New Roman"/>
          <w:b/>
          <w:sz w:val="24"/>
          <w:szCs w:val="24"/>
        </w:rPr>
        <w:t>УНИЦИПАЛЬНАЯ ПРОГРАММА</w:t>
      </w:r>
    </w:p>
    <w:p w:rsidR="00F22F81" w:rsidRPr="00594CB2" w:rsidRDefault="00F22F81" w:rsidP="00F22F8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94CB2">
        <w:rPr>
          <w:rFonts w:ascii="Times New Roman" w:hAnsi="Times New Roman"/>
          <w:sz w:val="24"/>
          <w:szCs w:val="24"/>
        </w:rPr>
        <w:t xml:space="preserve">«Капитальный ремонт многоквартирных домов на территории </w:t>
      </w:r>
      <w:r w:rsidR="009C5486" w:rsidRPr="00594CB2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594CB2">
        <w:rPr>
          <w:rFonts w:ascii="Times New Roman" w:hAnsi="Times New Roman"/>
          <w:sz w:val="24"/>
          <w:szCs w:val="24"/>
        </w:rPr>
        <w:t>муниципальн</w:t>
      </w:r>
      <w:r w:rsidR="009C5486" w:rsidRPr="00594CB2">
        <w:rPr>
          <w:rFonts w:ascii="Times New Roman" w:hAnsi="Times New Roman"/>
          <w:sz w:val="24"/>
          <w:szCs w:val="24"/>
        </w:rPr>
        <w:t>ый район</w:t>
      </w:r>
      <w:r w:rsidRPr="00594CB2">
        <w:rPr>
          <w:rFonts w:ascii="Times New Roman" w:hAnsi="Times New Roman"/>
          <w:sz w:val="24"/>
          <w:szCs w:val="24"/>
        </w:rPr>
        <w:t xml:space="preserve"> «Козельский район»</w:t>
      </w:r>
    </w:p>
    <w:p w:rsidR="00F22F81" w:rsidRPr="00614366" w:rsidRDefault="00F22F81" w:rsidP="00162C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7352" w:rsidRPr="00614366" w:rsidRDefault="00162C4F" w:rsidP="00162C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4366">
        <w:rPr>
          <w:rFonts w:ascii="Times New Roman" w:hAnsi="Times New Roman" w:cs="Times New Roman"/>
          <w:sz w:val="24"/>
          <w:szCs w:val="24"/>
        </w:rPr>
        <w:t>П</w:t>
      </w:r>
      <w:r w:rsidR="00EA32EF">
        <w:rPr>
          <w:rFonts w:ascii="Times New Roman" w:hAnsi="Times New Roman" w:cs="Times New Roman"/>
          <w:sz w:val="24"/>
          <w:szCs w:val="24"/>
        </w:rPr>
        <w:t>АСПОРТ</w:t>
      </w:r>
    </w:p>
    <w:p w:rsidR="002B7352" w:rsidRPr="00F22F81" w:rsidRDefault="00162C4F" w:rsidP="002B73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2F8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</w:t>
      </w:r>
      <w:r w:rsidR="002B7352" w:rsidRPr="00F22F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B7352" w:rsidRPr="00F22F81" w:rsidRDefault="002B7352" w:rsidP="002B7352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22F81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F22F81">
        <w:rPr>
          <w:rFonts w:ascii="Times New Roman" w:hAnsi="Times New Roman"/>
          <w:b w:val="0"/>
          <w:sz w:val="24"/>
          <w:szCs w:val="24"/>
        </w:rPr>
        <w:t xml:space="preserve">«Капитальный ремонт многоквартирных домов на территории </w:t>
      </w:r>
      <w:r w:rsidR="009C5486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 </w:t>
      </w:r>
      <w:r w:rsidRPr="00F22F81">
        <w:rPr>
          <w:rFonts w:ascii="Times New Roman" w:hAnsi="Times New Roman"/>
          <w:b w:val="0"/>
          <w:sz w:val="24"/>
          <w:szCs w:val="24"/>
        </w:rPr>
        <w:t>муниципальн</w:t>
      </w:r>
      <w:r w:rsidR="009C5486">
        <w:rPr>
          <w:rFonts w:ascii="Times New Roman" w:hAnsi="Times New Roman"/>
          <w:b w:val="0"/>
          <w:sz w:val="24"/>
          <w:szCs w:val="24"/>
        </w:rPr>
        <w:t>ый</w:t>
      </w:r>
      <w:r w:rsidR="00F22F81">
        <w:rPr>
          <w:rFonts w:ascii="Times New Roman" w:hAnsi="Times New Roman"/>
          <w:b w:val="0"/>
          <w:sz w:val="24"/>
          <w:szCs w:val="24"/>
        </w:rPr>
        <w:t xml:space="preserve"> район </w:t>
      </w:r>
      <w:r w:rsidRPr="00F22F81">
        <w:rPr>
          <w:rFonts w:ascii="Times New Roman" w:hAnsi="Times New Roman"/>
          <w:b w:val="0"/>
          <w:sz w:val="24"/>
          <w:szCs w:val="24"/>
        </w:rPr>
        <w:t xml:space="preserve"> «Козельский район»</w:t>
      </w:r>
    </w:p>
    <w:p w:rsidR="00162C4F" w:rsidRPr="00F22F81" w:rsidRDefault="00162C4F" w:rsidP="00162C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3"/>
        <w:gridCol w:w="1257"/>
        <w:gridCol w:w="1097"/>
        <w:gridCol w:w="1095"/>
        <w:gridCol w:w="1093"/>
        <w:gridCol w:w="1092"/>
        <w:gridCol w:w="1088"/>
        <w:gridCol w:w="1091"/>
      </w:tblGrid>
      <w:tr w:rsidR="002B7352" w:rsidRPr="004B23F3" w:rsidTr="00AD1AE2">
        <w:tc>
          <w:tcPr>
            <w:tcW w:w="2233" w:type="dxa"/>
          </w:tcPr>
          <w:p w:rsidR="00104049" w:rsidRDefault="00104049" w:rsidP="00104049">
            <w:pPr>
              <w:pStyle w:val="ConsPlusNormal"/>
              <w:numPr>
                <w:ilvl w:val="0"/>
                <w:numId w:val="7"/>
              </w:numPr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Ответственный</w:t>
            </w:r>
          </w:p>
          <w:p w:rsidR="00162C4F" w:rsidRPr="004B23F3" w:rsidRDefault="003A65D2" w:rsidP="00104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2B73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813" w:type="dxa"/>
            <w:gridSpan w:val="7"/>
          </w:tcPr>
          <w:p w:rsidR="00162C4F" w:rsidRPr="004B23F3" w:rsidRDefault="008B4827" w:rsidP="000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</w:t>
            </w:r>
            <w:r w:rsidR="003A65D2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«Козель</w:t>
            </w:r>
            <w:r w:rsidR="001519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65D2">
              <w:rPr>
                <w:rFonts w:ascii="Times New Roman" w:hAnsi="Times New Roman" w:cs="Times New Roman"/>
                <w:sz w:val="24"/>
                <w:szCs w:val="24"/>
              </w:rPr>
              <w:t>кий район»</w:t>
            </w:r>
          </w:p>
        </w:tc>
      </w:tr>
      <w:tr w:rsidR="00B61065" w:rsidRPr="004B23F3" w:rsidTr="00AD1AE2">
        <w:tc>
          <w:tcPr>
            <w:tcW w:w="2233" w:type="dxa"/>
          </w:tcPr>
          <w:p w:rsidR="00B61065" w:rsidRDefault="00B61065" w:rsidP="00104049">
            <w:pPr>
              <w:pStyle w:val="ConsPlusNormal"/>
              <w:numPr>
                <w:ilvl w:val="0"/>
                <w:numId w:val="7"/>
              </w:numPr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2.Соисполнитель муниципальной программы</w:t>
            </w:r>
          </w:p>
        </w:tc>
        <w:tc>
          <w:tcPr>
            <w:tcW w:w="7813" w:type="dxa"/>
            <w:gridSpan w:val="7"/>
          </w:tcPr>
          <w:p w:rsidR="00B61065" w:rsidRDefault="00B61065" w:rsidP="00381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</w:t>
            </w:r>
            <w:r w:rsidR="00691B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и природным ресурсам администрации муниципального района «Козельский район»</w:t>
            </w:r>
          </w:p>
        </w:tc>
      </w:tr>
      <w:tr w:rsidR="002B7352" w:rsidRPr="004B23F3" w:rsidTr="00AD1AE2">
        <w:tc>
          <w:tcPr>
            <w:tcW w:w="2233" w:type="dxa"/>
          </w:tcPr>
          <w:p w:rsidR="00104049" w:rsidRDefault="00B61065" w:rsidP="00381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2C4F" w:rsidRPr="004B23F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2B735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162C4F" w:rsidRPr="004B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0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62C4F" w:rsidRPr="004B23F3" w:rsidRDefault="00162C4F" w:rsidP="00381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13" w:type="dxa"/>
            <w:gridSpan w:val="7"/>
          </w:tcPr>
          <w:p w:rsidR="00614366" w:rsidRDefault="00162C4F" w:rsidP="00614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3">
              <w:rPr>
                <w:rFonts w:ascii="Times New Roman" w:hAnsi="Times New Roman" w:cs="Times New Roman"/>
                <w:sz w:val="24"/>
                <w:szCs w:val="24"/>
              </w:rPr>
              <w:t>Устранение или снижение физического износа конструктивных элементов, внутридомовых систем, оборудования и технических устройств жилых домов.</w:t>
            </w:r>
          </w:p>
          <w:p w:rsidR="00162C4F" w:rsidRPr="004B23F3" w:rsidRDefault="00162C4F" w:rsidP="00614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3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населения и обеспечение социальных гарантий в части нормативного уровня благоустройства, санитарно-гигиенического состояния и функционально-планировочной организации жилых территорий.</w:t>
            </w:r>
          </w:p>
          <w:p w:rsidR="00162C4F" w:rsidRPr="004B23F3" w:rsidRDefault="00162C4F" w:rsidP="00614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3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комфортных условий проживания граждан в многоквартирных домах жилищного фонда муниципального района</w:t>
            </w:r>
          </w:p>
        </w:tc>
      </w:tr>
      <w:tr w:rsidR="002B7352" w:rsidRPr="004B23F3" w:rsidTr="00AD1AE2">
        <w:tc>
          <w:tcPr>
            <w:tcW w:w="2233" w:type="dxa"/>
          </w:tcPr>
          <w:p w:rsidR="00162C4F" w:rsidRPr="004B23F3" w:rsidRDefault="00B61065" w:rsidP="002B7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7352">
              <w:rPr>
                <w:rFonts w:ascii="Times New Roman" w:hAnsi="Times New Roman" w:cs="Times New Roman"/>
                <w:sz w:val="24"/>
                <w:szCs w:val="24"/>
              </w:rPr>
              <w:t>. Задачи муниципальной программы</w:t>
            </w:r>
            <w:r w:rsidR="0010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13" w:type="dxa"/>
            <w:gridSpan w:val="7"/>
          </w:tcPr>
          <w:p w:rsidR="00162C4F" w:rsidRPr="004B23F3" w:rsidRDefault="00162C4F" w:rsidP="00614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3">
              <w:rPr>
                <w:rFonts w:ascii="Times New Roman" w:hAnsi="Times New Roman" w:cs="Times New Roman"/>
                <w:sz w:val="24"/>
                <w:szCs w:val="24"/>
              </w:rPr>
              <w:t>1. Формирование перечня объектов капитального ремонта, расположенных на территории муниципальн</w:t>
            </w:r>
            <w:r w:rsidR="0010404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B23F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040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3F3">
              <w:rPr>
                <w:rFonts w:ascii="Times New Roman" w:hAnsi="Times New Roman" w:cs="Times New Roman"/>
                <w:sz w:val="24"/>
                <w:szCs w:val="24"/>
              </w:rPr>
              <w:t xml:space="preserve"> "Козельский район".</w:t>
            </w:r>
          </w:p>
          <w:p w:rsidR="00162C4F" w:rsidRPr="004B23F3" w:rsidRDefault="002B528B" w:rsidP="00614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C4F" w:rsidRPr="004B23F3">
              <w:rPr>
                <w:rFonts w:ascii="Times New Roman" w:hAnsi="Times New Roman" w:cs="Times New Roman"/>
                <w:sz w:val="24"/>
                <w:szCs w:val="24"/>
              </w:rPr>
              <w:t>. Приведение многоквартирных домов жилищного фонда муниципального района в соответствие с санитарно-гигиеническими, экологическими, архитектурно-градостроительными, противопожарными и эксплуатационными требованиями.</w:t>
            </w:r>
          </w:p>
          <w:p w:rsidR="00162C4F" w:rsidRPr="004B23F3" w:rsidRDefault="002B528B" w:rsidP="006143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2C4F" w:rsidRPr="004B23F3">
              <w:rPr>
                <w:rFonts w:ascii="Times New Roman" w:hAnsi="Times New Roman" w:cs="Times New Roman"/>
                <w:sz w:val="24"/>
                <w:szCs w:val="24"/>
              </w:rPr>
              <w:t>. Увеличение сроков эксплуатации конструктивных элементов, внутридомовых систем, оборудования и технических устройств многоквартирных домов муниципального района</w:t>
            </w:r>
          </w:p>
        </w:tc>
      </w:tr>
      <w:tr w:rsidR="002B7352" w:rsidRPr="004B23F3" w:rsidTr="00AD1AE2">
        <w:trPr>
          <w:trHeight w:val="1196"/>
        </w:trPr>
        <w:tc>
          <w:tcPr>
            <w:tcW w:w="2233" w:type="dxa"/>
          </w:tcPr>
          <w:p w:rsidR="00162C4F" w:rsidRPr="004B23F3" w:rsidRDefault="00B61065" w:rsidP="00B61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352">
              <w:rPr>
                <w:rFonts w:ascii="Times New Roman" w:hAnsi="Times New Roman" w:cs="Times New Roman"/>
                <w:sz w:val="24"/>
                <w:szCs w:val="24"/>
              </w:rPr>
              <w:t>. Индикаторы муниципальной программы</w:t>
            </w:r>
          </w:p>
        </w:tc>
        <w:tc>
          <w:tcPr>
            <w:tcW w:w="7813" w:type="dxa"/>
            <w:gridSpan w:val="7"/>
          </w:tcPr>
          <w:p w:rsidR="00594CB2" w:rsidRDefault="00162C4F" w:rsidP="00594C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13C6C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</w:t>
            </w:r>
            <w:r w:rsidR="0026511F">
              <w:rPr>
                <w:rFonts w:ascii="Times New Roman" w:hAnsi="Times New Roman" w:cs="Times New Roman"/>
                <w:sz w:val="24"/>
                <w:szCs w:val="24"/>
              </w:rPr>
              <w:t xml:space="preserve"> крыш.</w:t>
            </w:r>
          </w:p>
          <w:p w:rsidR="00162C4F" w:rsidRPr="00752C1D" w:rsidRDefault="00594CB2" w:rsidP="002408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2C1D" w:rsidRPr="00752C1D">
              <w:rPr>
                <w:rFonts w:ascii="Times New Roman" w:hAnsi="Times New Roman" w:cs="Times New Roman"/>
                <w:sz w:val="24"/>
                <w:szCs w:val="24"/>
              </w:rPr>
              <w:t>. Полнота взноса средств</w:t>
            </w:r>
            <w:r w:rsidR="002408FF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общего имущества в МКД, находящихся в собственности МР «Козельский район»</w:t>
            </w:r>
          </w:p>
        </w:tc>
      </w:tr>
      <w:tr w:rsidR="002B7352" w:rsidRPr="004B23F3" w:rsidTr="00AD1AE2">
        <w:tc>
          <w:tcPr>
            <w:tcW w:w="2233" w:type="dxa"/>
          </w:tcPr>
          <w:p w:rsidR="00162C4F" w:rsidRPr="004B23F3" w:rsidRDefault="00B61065" w:rsidP="00B61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73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2C4F" w:rsidRPr="004B23F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2B7352">
              <w:rPr>
                <w:rFonts w:ascii="Times New Roman" w:hAnsi="Times New Roman" w:cs="Times New Roman"/>
                <w:sz w:val="24"/>
                <w:szCs w:val="24"/>
              </w:rPr>
              <w:t xml:space="preserve"> и этапы </w:t>
            </w:r>
            <w:r w:rsidR="00162C4F" w:rsidRPr="004B23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2B735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813" w:type="dxa"/>
            <w:gridSpan w:val="7"/>
          </w:tcPr>
          <w:p w:rsidR="00162C4F" w:rsidRPr="004B23F3" w:rsidRDefault="00162C4F" w:rsidP="00F82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25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825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22F81" w:rsidRPr="004B23F3" w:rsidTr="00AD1AE2">
        <w:tc>
          <w:tcPr>
            <w:tcW w:w="2233" w:type="dxa"/>
            <w:vMerge w:val="restart"/>
          </w:tcPr>
          <w:p w:rsidR="00F22F81" w:rsidRPr="004B23F3" w:rsidRDefault="00B61065" w:rsidP="002B73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22F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2F81" w:rsidRPr="004B23F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</w:t>
            </w:r>
            <w:r w:rsidR="00F22F81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7813" w:type="dxa"/>
            <w:gridSpan w:val="7"/>
          </w:tcPr>
          <w:p w:rsidR="00F22F81" w:rsidRPr="004B23F3" w:rsidRDefault="00F22F81" w:rsidP="00381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3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финансируются из средств местных бюджетов в следующих объемах</w:t>
            </w:r>
          </w:p>
        </w:tc>
      </w:tr>
      <w:tr w:rsidR="00F22F81" w:rsidRPr="004B23F3" w:rsidTr="00AD1AE2">
        <w:tc>
          <w:tcPr>
            <w:tcW w:w="2233" w:type="dxa"/>
            <w:vMerge/>
          </w:tcPr>
          <w:p w:rsidR="00F22F81" w:rsidRPr="004B23F3" w:rsidRDefault="00F22F81" w:rsidP="0038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7"/>
          </w:tcPr>
          <w:p w:rsidR="00F22F81" w:rsidRPr="004B23F3" w:rsidRDefault="00F22F81" w:rsidP="00381F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49" w:rsidRPr="004B23F3" w:rsidTr="00AD1AE2">
        <w:trPr>
          <w:trHeight w:val="555"/>
        </w:trPr>
        <w:tc>
          <w:tcPr>
            <w:tcW w:w="2233" w:type="dxa"/>
            <w:vMerge/>
          </w:tcPr>
          <w:p w:rsidR="00951A49" w:rsidRPr="004B23F3" w:rsidRDefault="00951A49" w:rsidP="0038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951A49" w:rsidRDefault="00951A49" w:rsidP="00381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местный бюджет</w:t>
            </w:r>
          </w:p>
          <w:p w:rsidR="00951A49" w:rsidRPr="004B23F3" w:rsidRDefault="00951A49" w:rsidP="00F22F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C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556" w:type="dxa"/>
            <w:gridSpan w:val="6"/>
          </w:tcPr>
          <w:p w:rsidR="00951A49" w:rsidRPr="004B23F3" w:rsidRDefault="00951A49" w:rsidP="00381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  тыс.</w:t>
            </w:r>
            <w:r w:rsidR="00A42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B34EA" w:rsidRPr="004B23F3" w:rsidTr="00AD1AE2">
        <w:trPr>
          <w:trHeight w:val="555"/>
        </w:trPr>
        <w:tc>
          <w:tcPr>
            <w:tcW w:w="2233" w:type="dxa"/>
            <w:vMerge/>
          </w:tcPr>
          <w:p w:rsidR="00951A49" w:rsidRPr="004B23F3" w:rsidRDefault="00951A49" w:rsidP="0038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951A49" w:rsidRDefault="00951A49" w:rsidP="00381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51A49" w:rsidRPr="004B23F3" w:rsidRDefault="00951A49" w:rsidP="00F82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25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5" w:type="dxa"/>
          </w:tcPr>
          <w:p w:rsidR="00951A49" w:rsidRPr="004B23F3" w:rsidRDefault="00951A49" w:rsidP="00F82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2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3" w:type="dxa"/>
          </w:tcPr>
          <w:p w:rsidR="00951A49" w:rsidRPr="004B23F3" w:rsidRDefault="00951A49" w:rsidP="00F82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2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2" w:type="dxa"/>
          </w:tcPr>
          <w:p w:rsidR="00951A49" w:rsidRPr="004B23F3" w:rsidRDefault="00951A49" w:rsidP="00F82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2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88" w:type="dxa"/>
          </w:tcPr>
          <w:p w:rsidR="00951A49" w:rsidRPr="004B23F3" w:rsidRDefault="00951A49" w:rsidP="00F82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25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1" w:type="dxa"/>
          </w:tcPr>
          <w:p w:rsidR="00951A49" w:rsidRPr="004B23F3" w:rsidRDefault="00951A49" w:rsidP="00F825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25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B34EA" w:rsidRPr="004B23F3" w:rsidTr="00AD1AE2">
        <w:tc>
          <w:tcPr>
            <w:tcW w:w="2233" w:type="dxa"/>
            <w:vMerge/>
          </w:tcPr>
          <w:p w:rsidR="0002613F" w:rsidRPr="004B23F3" w:rsidRDefault="0002613F" w:rsidP="00381F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2613F" w:rsidRPr="00E13C6C" w:rsidRDefault="005B34EA" w:rsidP="00CD6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6C">
              <w:rPr>
                <w:rFonts w:ascii="Times New Roman" w:hAnsi="Times New Roman" w:cs="Times New Roman"/>
                <w:sz w:val="24"/>
                <w:szCs w:val="24"/>
              </w:rPr>
              <w:t>9784,3</w:t>
            </w:r>
          </w:p>
        </w:tc>
        <w:tc>
          <w:tcPr>
            <w:tcW w:w="1097" w:type="dxa"/>
          </w:tcPr>
          <w:p w:rsidR="0002613F" w:rsidRPr="00E13C6C" w:rsidRDefault="005B34EA" w:rsidP="00022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6C">
              <w:rPr>
                <w:rFonts w:ascii="Times New Roman" w:hAnsi="Times New Roman" w:cs="Times New Roman"/>
                <w:sz w:val="24"/>
                <w:szCs w:val="24"/>
              </w:rPr>
              <w:t>1315,1</w:t>
            </w:r>
          </w:p>
        </w:tc>
        <w:tc>
          <w:tcPr>
            <w:tcW w:w="1095" w:type="dxa"/>
          </w:tcPr>
          <w:p w:rsidR="00022AD5" w:rsidRPr="00E13C6C" w:rsidRDefault="005B34EA" w:rsidP="00022AD5">
            <w:pPr>
              <w:rPr>
                <w:rFonts w:ascii="Times New Roman" w:hAnsi="Times New Roman"/>
                <w:sz w:val="24"/>
                <w:szCs w:val="24"/>
              </w:rPr>
            </w:pPr>
            <w:r w:rsidRPr="00E13C6C">
              <w:rPr>
                <w:rFonts w:ascii="Times New Roman" w:hAnsi="Times New Roman"/>
                <w:sz w:val="24"/>
                <w:szCs w:val="24"/>
              </w:rPr>
              <w:t>1512,4</w:t>
            </w:r>
          </w:p>
        </w:tc>
        <w:tc>
          <w:tcPr>
            <w:tcW w:w="1093" w:type="dxa"/>
          </w:tcPr>
          <w:p w:rsidR="0002613F" w:rsidRPr="00E13C6C" w:rsidRDefault="005B34EA" w:rsidP="00026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6C">
              <w:rPr>
                <w:rFonts w:ascii="Times New Roman" w:hAnsi="Times New Roman"/>
                <w:sz w:val="24"/>
                <w:szCs w:val="24"/>
              </w:rPr>
              <w:t>1739,2</w:t>
            </w:r>
          </w:p>
        </w:tc>
        <w:tc>
          <w:tcPr>
            <w:tcW w:w="1092" w:type="dxa"/>
          </w:tcPr>
          <w:p w:rsidR="0002613F" w:rsidRPr="00E13C6C" w:rsidRDefault="005B34EA" w:rsidP="005B3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6C">
              <w:rPr>
                <w:rFonts w:ascii="Times New Roman" w:hAnsi="Times New Roman"/>
                <w:sz w:val="24"/>
                <w:szCs w:val="24"/>
              </w:rPr>
              <w:t>1739,2</w:t>
            </w:r>
          </w:p>
        </w:tc>
        <w:tc>
          <w:tcPr>
            <w:tcW w:w="1088" w:type="dxa"/>
          </w:tcPr>
          <w:p w:rsidR="0002613F" w:rsidRPr="00E13C6C" w:rsidRDefault="005B34EA" w:rsidP="00026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6C">
              <w:rPr>
                <w:rFonts w:ascii="Times New Roman" w:hAnsi="Times New Roman"/>
                <w:sz w:val="24"/>
                <w:szCs w:val="24"/>
              </w:rPr>
              <w:t>1739,2</w:t>
            </w:r>
          </w:p>
        </w:tc>
        <w:tc>
          <w:tcPr>
            <w:tcW w:w="1091" w:type="dxa"/>
          </w:tcPr>
          <w:p w:rsidR="0002613F" w:rsidRPr="00E13C6C" w:rsidRDefault="005B34EA" w:rsidP="00026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6C">
              <w:rPr>
                <w:rFonts w:ascii="Times New Roman" w:hAnsi="Times New Roman"/>
                <w:sz w:val="24"/>
                <w:szCs w:val="24"/>
              </w:rPr>
              <w:t>1739,2</w:t>
            </w:r>
          </w:p>
        </w:tc>
      </w:tr>
      <w:tr w:rsidR="00951A49" w:rsidRPr="004B23F3" w:rsidTr="00AD1AE2">
        <w:tc>
          <w:tcPr>
            <w:tcW w:w="2233" w:type="dxa"/>
          </w:tcPr>
          <w:p w:rsidR="00951A49" w:rsidRPr="004B23F3" w:rsidRDefault="00B61065" w:rsidP="001040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A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1A49" w:rsidRPr="004B23F3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951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49" w:rsidRPr="004B23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  <w:r w:rsidR="00951A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951A49" w:rsidRPr="004B23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13" w:type="dxa"/>
            <w:gridSpan w:val="7"/>
          </w:tcPr>
          <w:p w:rsidR="00951A49" w:rsidRPr="004B23F3" w:rsidRDefault="00951A49" w:rsidP="003B5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3">
              <w:rPr>
                <w:rFonts w:ascii="Times New Roman" w:hAnsi="Times New Roman" w:cs="Times New Roman"/>
                <w:sz w:val="24"/>
                <w:szCs w:val="24"/>
              </w:rPr>
              <w:t>1. Снижение процента физического износа конструкций и элементов многоквартирных домов;</w:t>
            </w:r>
          </w:p>
          <w:p w:rsidR="00951A49" w:rsidRPr="004B23F3" w:rsidRDefault="00951A49" w:rsidP="003B5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3">
              <w:rPr>
                <w:rFonts w:ascii="Times New Roman" w:hAnsi="Times New Roman" w:cs="Times New Roman"/>
                <w:sz w:val="24"/>
                <w:szCs w:val="24"/>
              </w:rPr>
              <w:t>2. Увеличение объемов капитального ремонта многоквартирных домов на территории муниципальный район "Козельский район";</w:t>
            </w:r>
          </w:p>
          <w:p w:rsidR="00951A49" w:rsidRPr="004B23F3" w:rsidRDefault="00951A49" w:rsidP="003B5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3">
              <w:rPr>
                <w:rFonts w:ascii="Times New Roman" w:hAnsi="Times New Roman" w:cs="Times New Roman"/>
                <w:sz w:val="24"/>
                <w:szCs w:val="24"/>
              </w:rPr>
              <w:t>3. Сохранность и превышение потребительского качества жилищного фонда муниципального района;</w:t>
            </w:r>
          </w:p>
          <w:p w:rsidR="00951A49" w:rsidRPr="004B23F3" w:rsidRDefault="00951A49" w:rsidP="003B5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3">
              <w:rPr>
                <w:rFonts w:ascii="Times New Roman" w:hAnsi="Times New Roman" w:cs="Times New Roman"/>
                <w:sz w:val="24"/>
                <w:szCs w:val="24"/>
              </w:rPr>
              <w:t>4. Создание условий для эффективности эксплуатации жилищного фонда муниципального района;</w:t>
            </w:r>
          </w:p>
          <w:p w:rsidR="00951A49" w:rsidRPr="004B23F3" w:rsidRDefault="00951A49" w:rsidP="003B5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3">
              <w:rPr>
                <w:rFonts w:ascii="Times New Roman" w:hAnsi="Times New Roman" w:cs="Times New Roman"/>
                <w:sz w:val="24"/>
                <w:szCs w:val="24"/>
              </w:rPr>
              <w:t>5. Повышение надежности функционирования систем инженерно-технического обеспечения</w:t>
            </w:r>
          </w:p>
        </w:tc>
      </w:tr>
    </w:tbl>
    <w:p w:rsidR="00162C4F" w:rsidRPr="004B23F3" w:rsidRDefault="00162C4F" w:rsidP="00162C4F">
      <w:pPr>
        <w:rPr>
          <w:rFonts w:ascii="Times New Roman" w:hAnsi="Times New Roman"/>
          <w:sz w:val="24"/>
          <w:szCs w:val="24"/>
        </w:rPr>
        <w:sectPr w:rsidR="00162C4F" w:rsidRPr="004B23F3" w:rsidSect="004B23F3">
          <w:pgSz w:w="11907" w:h="16840"/>
          <w:pgMar w:top="567" w:right="567" w:bottom="567" w:left="1418" w:header="0" w:footer="0" w:gutter="0"/>
          <w:cols w:space="720"/>
        </w:sectPr>
      </w:pPr>
    </w:p>
    <w:p w:rsidR="00913413" w:rsidRPr="00913413" w:rsidRDefault="00913413" w:rsidP="00913413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3413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913413" w:rsidRDefault="00913413" w:rsidP="00913413">
      <w:pPr>
        <w:pStyle w:val="ConsPlusNormal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413" w:rsidRPr="00913413" w:rsidRDefault="00DC5AF3" w:rsidP="005D393D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13">
        <w:rPr>
          <w:rFonts w:ascii="Times New Roman" w:hAnsi="Times New Roman" w:cs="Times New Roman"/>
          <w:b/>
          <w:sz w:val="24"/>
          <w:szCs w:val="24"/>
        </w:rPr>
        <w:t>Основные проблемы в сфере реализации муниципальной программы</w:t>
      </w:r>
    </w:p>
    <w:p w:rsidR="00162C4F" w:rsidRPr="00913413" w:rsidRDefault="005D393D" w:rsidP="009134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13413" w:rsidRPr="00913413">
        <w:rPr>
          <w:rFonts w:ascii="Times New Roman" w:hAnsi="Times New Roman" w:cs="Times New Roman"/>
          <w:sz w:val="24"/>
          <w:szCs w:val="24"/>
        </w:rPr>
        <w:t>Нео</w:t>
      </w:r>
      <w:r w:rsidR="00162C4F" w:rsidRPr="00913413">
        <w:rPr>
          <w:rFonts w:ascii="Times New Roman" w:hAnsi="Times New Roman" w:cs="Times New Roman"/>
          <w:sz w:val="24"/>
          <w:szCs w:val="24"/>
        </w:rPr>
        <w:t xml:space="preserve">бходимость принятия муниципальной программы "Капитальный ремонт многоквартирных домов, расположенных на территории </w:t>
      </w:r>
      <w:r w:rsidR="009C54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62C4F" w:rsidRPr="00913413">
        <w:rPr>
          <w:rFonts w:ascii="Times New Roman" w:hAnsi="Times New Roman" w:cs="Times New Roman"/>
          <w:sz w:val="24"/>
          <w:szCs w:val="24"/>
        </w:rPr>
        <w:t>муниципальн</w:t>
      </w:r>
      <w:r w:rsidR="009C5486">
        <w:rPr>
          <w:rFonts w:ascii="Times New Roman" w:hAnsi="Times New Roman" w:cs="Times New Roman"/>
          <w:sz w:val="24"/>
          <w:szCs w:val="24"/>
        </w:rPr>
        <w:t>ый</w:t>
      </w:r>
      <w:r w:rsidR="00162C4F" w:rsidRPr="00913413">
        <w:rPr>
          <w:rFonts w:ascii="Times New Roman" w:hAnsi="Times New Roman" w:cs="Times New Roman"/>
          <w:sz w:val="24"/>
          <w:szCs w:val="24"/>
        </w:rPr>
        <w:t xml:space="preserve"> район "Козельский район"  обусловлена низким качеством жилищных услуг и потенциальной аварийностью жилья, а также высокими эксплуатационными затратами на его содержание.</w:t>
      </w:r>
    </w:p>
    <w:p w:rsidR="00162C4F" w:rsidRDefault="00162C4F" w:rsidP="00DE2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3F3">
        <w:rPr>
          <w:rFonts w:ascii="Times New Roman" w:hAnsi="Times New Roman" w:cs="Times New Roman"/>
          <w:sz w:val="24"/>
          <w:szCs w:val="24"/>
        </w:rPr>
        <w:t>Общая площадь жилищного фонда многоквартирных домов муниципального района "Козельский район" по состоянию на 01.01.20</w:t>
      </w:r>
      <w:r w:rsidR="00B3668D">
        <w:rPr>
          <w:rFonts w:ascii="Times New Roman" w:hAnsi="Times New Roman" w:cs="Times New Roman"/>
          <w:sz w:val="24"/>
          <w:szCs w:val="24"/>
        </w:rPr>
        <w:t>24</w:t>
      </w:r>
      <w:r w:rsidR="0091341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B23F3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DE2F03">
        <w:rPr>
          <w:rFonts w:ascii="Times New Roman" w:hAnsi="Times New Roman" w:cs="Times New Roman"/>
          <w:sz w:val="24"/>
          <w:szCs w:val="24"/>
        </w:rPr>
        <w:t xml:space="preserve"> </w:t>
      </w:r>
      <w:r w:rsidR="00B3668D">
        <w:rPr>
          <w:rFonts w:ascii="Times New Roman" w:hAnsi="Times New Roman" w:cs="Times New Roman"/>
          <w:sz w:val="24"/>
          <w:szCs w:val="24"/>
        </w:rPr>
        <w:t>9102,53</w:t>
      </w:r>
      <w:r w:rsidRPr="004B23F3">
        <w:rPr>
          <w:rFonts w:ascii="Times New Roman" w:hAnsi="Times New Roman" w:cs="Times New Roman"/>
          <w:sz w:val="24"/>
          <w:szCs w:val="24"/>
        </w:rPr>
        <w:t>. кв. м. Анализ состояния жилищного фонда выявил необходимость проведения капитального ремонта конструктивных элементов, внутридомовых систем, оборудования и технических устройств в подавляющем числе многоквартирных жилых домов, находящихся в пределах муниципального района. Это связано в первую очередь со значительным износом жилищного фонда муниципального района. Многие многоквартирные дома введены в эксплуатацию более 40 лет назад и требуют проведения капитального ремонта, но из-за отсутствия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23F3">
        <w:rPr>
          <w:rFonts w:ascii="Times New Roman" w:hAnsi="Times New Roman" w:cs="Times New Roman"/>
          <w:sz w:val="24"/>
          <w:szCs w:val="24"/>
        </w:rPr>
        <w:t xml:space="preserve"> длительное время на этих домах проводился только текущий ремонт, что не позволяет содержать многоквартирные дома в соответствии с действующими Правилами и нормами технической эксплуатации и обеспечить комфортное проживание.</w:t>
      </w:r>
    </w:p>
    <w:p w:rsidR="00DE2F03" w:rsidRDefault="00DE2F03" w:rsidP="00DE2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2F03" w:rsidRPr="00DE2F03" w:rsidRDefault="00DC5AF3" w:rsidP="003B5DE4">
      <w:pPr>
        <w:pStyle w:val="ConsPlusNormal"/>
        <w:numPr>
          <w:ilvl w:val="1"/>
          <w:numId w:val="8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F03" w:rsidRPr="00DE2F03">
        <w:rPr>
          <w:rFonts w:ascii="Times New Roman" w:hAnsi="Times New Roman" w:cs="Times New Roman"/>
          <w:b/>
          <w:sz w:val="24"/>
          <w:szCs w:val="24"/>
        </w:rPr>
        <w:t>Прогноз развития сферы реализации муниципальной программы</w:t>
      </w:r>
    </w:p>
    <w:p w:rsidR="00DE2F03" w:rsidRDefault="00DE2F03" w:rsidP="00162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C4F" w:rsidRPr="004B23F3" w:rsidRDefault="00162C4F" w:rsidP="00162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3F3">
        <w:rPr>
          <w:rFonts w:ascii="Times New Roman" w:hAnsi="Times New Roman" w:cs="Times New Roman"/>
          <w:sz w:val="24"/>
          <w:szCs w:val="24"/>
        </w:rPr>
        <w:t>Ожидаемый конечный результат выполнения программы - повышение комфортности проживания в жилых помещениях жилищного фонда муниципальног</w:t>
      </w:r>
      <w:r w:rsidR="00D37282">
        <w:rPr>
          <w:rFonts w:ascii="Times New Roman" w:hAnsi="Times New Roman" w:cs="Times New Roman"/>
          <w:sz w:val="24"/>
          <w:szCs w:val="24"/>
        </w:rPr>
        <w:t xml:space="preserve">о района, соблюдение требований Правил </w:t>
      </w:r>
      <w:r w:rsidRPr="004B23F3">
        <w:rPr>
          <w:rFonts w:ascii="Times New Roman" w:hAnsi="Times New Roman" w:cs="Times New Roman"/>
          <w:sz w:val="24"/>
          <w:szCs w:val="24"/>
        </w:rPr>
        <w:t>и норм технической эксплуатации жилищного фонда, снижение затрат на текущее содержание и обслуживание жилищного фонда - скажется не только на состоянии  жилищного фонда муниципального района, но и станет заметным фактором влияния на социально-экономическую ситуацию в муниципальном районе и повышения доверия жителей муниципального района</w:t>
      </w:r>
      <w:proofErr w:type="gramEnd"/>
      <w:r w:rsidRPr="004B23F3">
        <w:rPr>
          <w:rFonts w:ascii="Times New Roman" w:hAnsi="Times New Roman" w:cs="Times New Roman"/>
          <w:sz w:val="24"/>
          <w:szCs w:val="24"/>
        </w:rPr>
        <w:t xml:space="preserve"> к органам власти</w:t>
      </w:r>
      <w:r w:rsidR="00951A49">
        <w:rPr>
          <w:rFonts w:ascii="Times New Roman" w:hAnsi="Times New Roman" w:cs="Times New Roman"/>
          <w:sz w:val="24"/>
          <w:szCs w:val="24"/>
        </w:rPr>
        <w:t>,</w:t>
      </w:r>
      <w:r w:rsidRPr="004B23F3">
        <w:rPr>
          <w:rFonts w:ascii="Times New Roman" w:hAnsi="Times New Roman" w:cs="Times New Roman"/>
          <w:sz w:val="24"/>
          <w:szCs w:val="24"/>
        </w:rPr>
        <w:t xml:space="preserve"> как на местном уровне, так и на уровне Калужской области и Российской Федерации.</w:t>
      </w:r>
    </w:p>
    <w:p w:rsidR="00162C4F" w:rsidRPr="004B23F3" w:rsidRDefault="00162C4F" w:rsidP="00162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3F3">
        <w:rPr>
          <w:rFonts w:ascii="Times New Roman" w:hAnsi="Times New Roman" w:cs="Times New Roman"/>
          <w:sz w:val="24"/>
          <w:szCs w:val="24"/>
        </w:rPr>
        <w:t>В таблице 1 приведены основные показатели выполнения программы в 20</w:t>
      </w:r>
      <w:r w:rsidR="00B3668D">
        <w:rPr>
          <w:rFonts w:ascii="Times New Roman" w:hAnsi="Times New Roman" w:cs="Times New Roman"/>
          <w:sz w:val="24"/>
          <w:szCs w:val="24"/>
        </w:rPr>
        <w:t>24</w:t>
      </w:r>
      <w:r w:rsidRPr="004B2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23F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3668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3F3">
        <w:rPr>
          <w:rFonts w:ascii="Times New Roman" w:hAnsi="Times New Roman" w:cs="Times New Roman"/>
          <w:sz w:val="24"/>
          <w:szCs w:val="24"/>
        </w:rPr>
        <w:t>годах.</w:t>
      </w:r>
    </w:p>
    <w:p w:rsidR="00162C4F" w:rsidRPr="004B23F3" w:rsidRDefault="00162C4F" w:rsidP="00162C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23F3">
        <w:rPr>
          <w:rFonts w:ascii="Times New Roman" w:hAnsi="Times New Roman" w:cs="Times New Roman"/>
          <w:sz w:val="24"/>
          <w:szCs w:val="24"/>
        </w:rPr>
        <w:t>Таблица 1. Основные планируемые показатели выполнения</w:t>
      </w:r>
    </w:p>
    <w:p w:rsidR="00162C4F" w:rsidRDefault="00162C4F" w:rsidP="00162C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23F3">
        <w:rPr>
          <w:rFonts w:ascii="Times New Roman" w:hAnsi="Times New Roman" w:cs="Times New Roman"/>
          <w:sz w:val="24"/>
          <w:szCs w:val="24"/>
        </w:rPr>
        <w:t xml:space="preserve">программы 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3668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3668D">
        <w:rPr>
          <w:rFonts w:ascii="Times New Roman" w:hAnsi="Times New Roman" w:cs="Times New Roman"/>
          <w:sz w:val="24"/>
          <w:szCs w:val="24"/>
        </w:rPr>
        <w:t>9</w:t>
      </w:r>
      <w:r w:rsidR="005D393D">
        <w:rPr>
          <w:rFonts w:ascii="Times New Roman" w:hAnsi="Times New Roman" w:cs="Times New Roman"/>
          <w:sz w:val="24"/>
          <w:szCs w:val="24"/>
        </w:rPr>
        <w:t>гг.</w:t>
      </w:r>
    </w:p>
    <w:p w:rsidR="009B1889" w:rsidRPr="004B23F3" w:rsidRDefault="009B1889" w:rsidP="00162C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тыс.</w:t>
      </w:r>
      <w:r w:rsidR="00752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7141"/>
        <w:gridCol w:w="1701"/>
      </w:tblGrid>
      <w:tr w:rsidR="00162C4F" w:rsidRPr="004B23F3" w:rsidTr="002B528B">
        <w:tc>
          <w:tcPr>
            <w:tcW w:w="576" w:type="dxa"/>
          </w:tcPr>
          <w:p w:rsidR="00162C4F" w:rsidRPr="004B23F3" w:rsidRDefault="00162C4F" w:rsidP="00381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1" w:type="dxa"/>
          </w:tcPr>
          <w:p w:rsidR="00162C4F" w:rsidRPr="004B23F3" w:rsidRDefault="00162C4F" w:rsidP="00825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3">
              <w:rPr>
                <w:rFonts w:ascii="Times New Roman" w:hAnsi="Times New Roman" w:cs="Times New Roman"/>
                <w:sz w:val="24"/>
                <w:szCs w:val="24"/>
              </w:rPr>
              <w:t>Общее число домов</w:t>
            </w:r>
            <w:r w:rsidR="00F25003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к проведению </w:t>
            </w:r>
            <w:r w:rsidR="00DC5AF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</w:t>
            </w:r>
            <w:r w:rsidR="00F25003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r w:rsidR="003B5DE4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</w:t>
            </w:r>
            <w:r w:rsidR="00F25003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825D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2500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25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500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4B23F3"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1701" w:type="dxa"/>
          </w:tcPr>
          <w:p w:rsidR="00162C4F" w:rsidRPr="004B23F3" w:rsidRDefault="00825DC0" w:rsidP="000B17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2C4F" w:rsidRPr="004B23F3" w:rsidTr="002B528B">
        <w:tc>
          <w:tcPr>
            <w:tcW w:w="576" w:type="dxa"/>
          </w:tcPr>
          <w:p w:rsidR="00162C4F" w:rsidRPr="004B23F3" w:rsidRDefault="00162C4F" w:rsidP="00381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1" w:type="dxa"/>
          </w:tcPr>
          <w:p w:rsidR="00162C4F" w:rsidRPr="004B23F3" w:rsidRDefault="003B5DE4" w:rsidP="003B5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к</w:t>
            </w:r>
            <w:r w:rsidR="00162C4F" w:rsidRPr="004B23F3">
              <w:rPr>
                <w:rFonts w:ascii="Times New Roman" w:hAnsi="Times New Roman" w:cs="Times New Roman"/>
                <w:sz w:val="24"/>
                <w:szCs w:val="24"/>
              </w:rPr>
              <w:t>апитальный ремонт крыш (тыс. руб.)</w:t>
            </w:r>
          </w:p>
        </w:tc>
        <w:tc>
          <w:tcPr>
            <w:tcW w:w="1701" w:type="dxa"/>
          </w:tcPr>
          <w:p w:rsidR="00162C4F" w:rsidRPr="004B23F3" w:rsidRDefault="00947D46" w:rsidP="00947D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9970,0</w:t>
            </w:r>
          </w:p>
        </w:tc>
      </w:tr>
      <w:tr w:rsidR="00162C4F" w:rsidRPr="004B23F3" w:rsidTr="002B528B">
        <w:tc>
          <w:tcPr>
            <w:tcW w:w="576" w:type="dxa"/>
          </w:tcPr>
          <w:p w:rsidR="00162C4F" w:rsidRPr="004B23F3" w:rsidRDefault="00162C4F" w:rsidP="00381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1" w:type="dxa"/>
          </w:tcPr>
          <w:p w:rsidR="00162C4F" w:rsidRPr="004B23F3" w:rsidRDefault="003B5DE4" w:rsidP="00752C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</w:t>
            </w:r>
            <w:r w:rsidR="00DC5AF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162C4F" w:rsidRPr="004B23F3">
              <w:rPr>
                <w:rFonts w:ascii="Times New Roman" w:hAnsi="Times New Roman" w:cs="Times New Roman"/>
                <w:sz w:val="24"/>
                <w:szCs w:val="24"/>
              </w:rPr>
              <w:t xml:space="preserve"> фасадов (тыс. руб.)</w:t>
            </w:r>
          </w:p>
        </w:tc>
        <w:tc>
          <w:tcPr>
            <w:tcW w:w="1701" w:type="dxa"/>
          </w:tcPr>
          <w:p w:rsidR="00162C4F" w:rsidRPr="004B23F3" w:rsidRDefault="00752C1D" w:rsidP="009B18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C4F" w:rsidRPr="004B23F3" w:rsidTr="002B528B">
        <w:tc>
          <w:tcPr>
            <w:tcW w:w="576" w:type="dxa"/>
          </w:tcPr>
          <w:p w:rsidR="00162C4F" w:rsidRPr="004B23F3" w:rsidRDefault="000B1782" w:rsidP="000B1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1" w:type="dxa"/>
          </w:tcPr>
          <w:p w:rsidR="00162C4F" w:rsidRPr="004B23F3" w:rsidRDefault="003B5DE4" w:rsidP="00DC5A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="00DC5AF3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162C4F" w:rsidRPr="004B23F3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proofErr w:type="spellStart"/>
            <w:r w:rsidR="000B1782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0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62C4F" w:rsidRPr="004B23F3" w:rsidRDefault="00752C1D" w:rsidP="009B18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889" w:rsidRPr="004B23F3" w:rsidTr="002B528B">
        <w:tc>
          <w:tcPr>
            <w:tcW w:w="576" w:type="dxa"/>
          </w:tcPr>
          <w:p w:rsidR="009B1889" w:rsidRDefault="007B5129" w:rsidP="000B1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41" w:type="dxa"/>
          </w:tcPr>
          <w:p w:rsidR="009B1889" w:rsidRPr="004B23F3" w:rsidRDefault="003B5DE4" w:rsidP="00752C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="00752C1D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внутридомовой инженерной системы теплоснабжения</w:t>
            </w:r>
          </w:p>
        </w:tc>
        <w:tc>
          <w:tcPr>
            <w:tcW w:w="1701" w:type="dxa"/>
          </w:tcPr>
          <w:p w:rsidR="009B1889" w:rsidRDefault="00752C1D" w:rsidP="006817A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889" w:rsidRPr="004B23F3" w:rsidTr="002B528B">
        <w:tc>
          <w:tcPr>
            <w:tcW w:w="576" w:type="dxa"/>
          </w:tcPr>
          <w:p w:rsidR="009B1889" w:rsidRDefault="007B5129" w:rsidP="000B1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41" w:type="dxa"/>
          </w:tcPr>
          <w:p w:rsidR="009B1889" w:rsidRPr="004B23F3" w:rsidRDefault="003B5DE4" w:rsidP="00752C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 w:rsidR="00DC5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</w:t>
            </w:r>
            <w:r w:rsidR="007B5129">
              <w:rPr>
                <w:rFonts w:ascii="Times New Roman" w:hAnsi="Times New Roman" w:cs="Times New Roman"/>
                <w:sz w:val="24"/>
                <w:szCs w:val="24"/>
              </w:rPr>
              <w:t>апитальный ремонт</w:t>
            </w:r>
            <w:r w:rsidR="00681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C1D">
              <w:rPr>
                <w:rFonts w:ascii="Times New Roman" w:hAnsi="Times New Roman" w:cs="Times New Roman"/>
                <w:sz w:val="24"/>
                <w:szCs w:val="24"/>
              </w:rPr>
              <w:t xml:space="preserve">внутридомовой </w:t>
            </w:r>
            <w:r w:rsidR="006817A9">
              <w:rPr>
                <w:rFonts w:ascii="Times New Roman" w:hAnsi="Times New Roman" w:cs="Times New Roman"/>
                <w:sz w:val="24"/>
                <w:szCs w:val="24"/>
              </w:rPr>
              <w:t>инженерн</w:t>
            </w:r>
            <w:r w:rsidR="00752C1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817A9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r w:rsidR="007B5129">
              <w:rPr>
                <w:rFonts w:ascii="Times New Roman" w:hAnsi="Times New Roman" w:cs="Times New Roman"/>
                <w:sz w:val="24"/>
                <w:szCs w:val="24"/>
              </w:rPr>
              <w:t xml:space="preserve"> водо</w:t>
            </w:r>
            <w:r w:rsidR="006817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5129">
              <w:rPr>
                <w:rFonts w:ascii="Times New Roman" w:hAnsi="Times New Roman" w:cs="Times New Roman"/>
                <w:sz w:val="24"/>
                <w:szCs w:val="24"/>
              </w:rPr>
              <w:t>набжения</w:t>
            </w:r>
          </w:p>
        </w:tc>
        <w:tc>
          <w:tcPr>
            <w:tcW w:w="1701" w:type="dxa"/>
          </w:tcPr>
          <w:p w:rsidR="009B1889" w:rsidRDefault="00752C1D" w:rsidP="00381F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129" w:rsidRPr="004B23F3" w:rsidTr="002B528B">
        <w:tc>
          <w:tcPr>
            <w:tcW w:w="576" w:type="dxa"/>
          </w:tcPr>
          <w:p w:rsidR="007B5129" w:rsidRDefault="007B5129" w:rsidP="000B1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41" w:type="dxa"/>
          </w:tcPr>
          <w:p w:rsidR="007B5129" w:rsidRDefault="00B43687" w:rsidP="00752C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к</w:t>
            </w:r>
            <w:r w:rsidR="007B5129"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ремонт </w:t>
            </w:r>
            <w:r w:rsidR="00752C1D">
              <w:rPr>
                <w:rFonts w:ascii="Times New Roman" w:hAnsi="Times New Roman" w:cs="Times New Roman"/>
                <w:sz w:val="24"/>
                <w:szCs w:val="24"/>
              </w:rPr>
              <w:t>внутридомовой системы  водоотведения</w:t>
            </w:r>
          </w:p>
        </w:tc>
        <w:tc>
          <w:tcPr>
            <w:tcW w:w="1701" w:type="dxa"/>
          </w:tcPr>
          <w:p w:rsidR="007B5129" w:rsidRDefault="00752C1D" w:rsidP="00381F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C4F" w:rsidRPr="004B23F3" w:rsidTr="002B528B">
        <w:tc>
          <w:tcPr>
            <w:tcW w:w="576" w:type="dxa"/>
          </w:tcPr>
          <w:p w:rsidR="00162C4F" w:rsidRPr="004B23F3" w:rsidRDefault="00162C4F" w:rsidP="00381F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</w:tcPr>
          <w:p w:rsidR="00162C4F" w:rsidRPr="004B23F3" w:rsidRDefault="00162C4F" w:rsidP="00381F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F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EB11B7">
              <w:rPr>
                <w:rFonts w:ascii="Times New Roman" w:hAnsi="Times New Roman" w:cs="Times New Roman"/>
                <w:sz w:val="24"/>
                <w:szCs w:val="24"/>
              </w:rPr>
              <w:t xml:space="preserve">затрат </w:t>
            </w:r>
            <w:r w:rsidRPr="004B23F3">
              <w:rPr>
                <w:rFonts w:ascii="Times New Roman" w:hAnsi="Times New Roman" w:cs="Times New Roman"/>
                <w:sz w:val="24"/>
                <w:szCs w:val="24"/>
              </w:rPr>
              <w:t>на капитальный ремонт (тыс. руб.)</w:t>
            </w:r>
          </w:p>
        </w:tc>
        <w:tc>
          <w:tcPr>
            <w:tcW w:w="1701" w:type="dxa"/>
          </w:tcPr>
          <w:p w:rsidR="00DF4692" w:rsidRDefault="00947D46" w:rsidP="002E64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9970,0</w:t>
            </w:r>
          </w:p>
          <w:p w:rsidR="00DF4692" w:rsidRPr="004B23F3" w:rsidRDefault="00DF4692" w:rsidP="002E646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C4F" w:rsidRPr="004B23F3" w:rsidRDefault="00162C4F" w:rsidP="00162C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C4F" w:rsidRDefault="00162C4F" w:rsidP="00303BA6">
      <w:pPr>
        <w:pStyle w:val="ConsPlusNormal"/>
        <w:numPr>
          <w:ilvl w:val="0"/>
          <w:numId w:val="8"/>
        </w:numPr>
        <w:tabs>
          <w:tab w:val="left" w:pos="142"/>
        </w:tabs>
        <w:ind w:left="0" w:firstLin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3F3">
        <w:rPr>
          <w:rFonts w:ascii="Times New Roman" w:hAnsi="Times New Roman" w:cs="Times New Roman"/>
          <w:b/>
          <w:sz w:val="24"/>
          <w:szCs w:val="24"/>
        </w:rPr>
        <w:t>Цели</w:t>
      </w:r>
      <w:r w:rsidR="00945E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23F3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945EE0">
        <w:rPr>
          <w:rFonts w:ascii="Times New Roman" w:hAnsi="Times New Roman" w:cs="Times New Roman"/>
          <w:b/>
          <w:sz w:val="24"/>
          <w:szCs w:val="24"/>
        </w:rPr>
        <w:t xml:space="preserve">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951A49" w:rsidRDefault="00951A49" w:rsidP="00303BA6">
      <w:pPr>
        <w:pStyle w:val="ConsPlusNormal"/>
        <w:tabs>
          <w:tab w:val="left" w:pos="142"/>
        </w:tabs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EE0" w:rsidRDefault="00257D3D" w:rsidP="00303BA6">
      <w:pPr>
        <w:pStyle w:val="ConsPlusNormal"/>
        <w:tabs>
          <w:tab w:val="left" w:pos="142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Цели, задачи и индикаторы достижения целей и решения задач муниципальной программы</w:t>
      </w:r>
    </w:p>
    <w:p w:rsidR="00162C4F" w:rsidRPr="004B23F3" w:rsidRDefault="00257D3D" w:rsidP="00303B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Муниципальная п</w:t>
      </w:r>
      <w:r w:rsidR="00162C4F" w:rsidRPr="004B23F3">
        <w:rPr>
          <w:rFonts w:ascii="Times New Roman" w:hAnsi="Times New Roman" w:cs="Times New Roman"/>
          <w:sz w:val="24"/>
          <w:szCs w:val="24"/>
        </w:rPr>
        <w:t>рограмма капитального ремонта многоквартирных домов разраб</w:t>
      </w:r>
      <w:r w:rsidR="00F44704">
        <w:rPr>
          <w:rFonts w:ascii="Times New Roman" w:hAnsi="Times New Roman" w:cs="Times New Roman"/>
          <w:sz w:val="24"/>
          <w:szCs w:val="24"/>
        </w:rPr>
        <w:t>отана</w:t>
      </w:r>
      <w:r w:rsidR="00162C4F" w:rsidRPr="004B23F3">
        <w:rPr>
          <w:rFonts w:ascii="Times New Roman" w:hAnsi="Times New Roman" w:cs="Times New Roman"/>
          <w:sz w:val="24"/>
          <w:szCs w:val="24"/>
        </w:rPr>
        <w:t xml:space="preserve"> на 20</w:t>
      </w:r>
      <w:r w:rsidR="00DF4692">
        <w:rPr>
          <w:rFonts w:ascii="Times New Roman" w:hAnsi="Times New Roman" w:cs="Times New Roman"/>
          <w:sz w:val="24"/>
          <w:szCs w:val="24"/>
        </w:rPr>
        <w:t>24</w:t>
      </w:r>
      <w:r w:rsidR="00162C4F" w:rsidRPr="004B23F3">
        <w:rPr>
          <w:rFonts w:ascii="Times New Roman" w:hAnsi="Times New Roman" w:cs="Times New Roman"/>
          <w:sz w:val="24"/>
          <w:szCs w:val="24"/>
        </w:rPr>
        <w:t xml:space="preserve"> - 20</w:t>
      </w:r>
      <w:r w:rsidR="00162C4F">
        <w:rPr>
          <w:rFonts w:ascii="Times New Roman" w:hAnsi="Times New Roman" w:cs="Times New Roman"/>
          <w:sz w:val="24"/>
          <w:szCs w:val="24"/>
        </w:rPr>
        <w:t>2</w:t>
      </w:r>
      <w:r w:rsidR="00DF4692">
        <w:rPr>
          <w:rFonts w:ascii="Times New Roman" w:hAnsi="Times New Roman" w:cs="Times New Roman"/>
          <w:sz w:val="24"/>
          <w:szCs w:val="24"/>
        </w:rPr>
        <w:t>9</w:t>
      </w:r>
      <w:r w:rsidR="00EB11B7">
        <w:rPr>
          <w:rFonts w:ascii="Times New Roman" w:hAnsi="Times New Roman" w:cs="Times New Roman"/>
          <w:sz w:val="24"/>
          <w:szCs w:val="24"/>
        </w:rPr>
        <w:t xml:space="preserve"> годы  </w:t>
      </w:r>
      <w:r w:rsidR="00162C4F" w:rsidRPr="004B23F3">
        <w:rPr>
          <w:rFonts w:ascii="Times New Roman" w:hAnsi="Times New Roman" w:cs="Times New Roman"/>
          <w:sz w:val="24"/>
          <w:szCs w:val="24"/>
        </w:rPr>
        <w:t>исходя из принципов единства целей, комплексности задач и средств реализации, преемственности решений по сохранению жилищного фонда муниципального района.</w:t>
      </w:r>
    </w:p>
    <w:p w:rsidR="00162C4F" w:rsidRPr="004B23F3" w:rsidRDefault="00162C4F" w:rsidP="00303BA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3F3">
        <w:rPr>
          <w:rFonts w:ascii="Times New Roman" w:hAnsi="Times New Roman" w:cs="Times New Roman"/>
          <w:sz w:val="24"/>
          <w:szCs w:val="24"/>
        </w:rPr>
        <w:t>Целями</w:t>
      </w:r>
      <w:r w:rsidR="00257D3D">
        <w:rPr>
          <w:rFonts w:ascii="Times New Roman" w:hAnsi="Times New Roman" w:cs="Times New Roman"/>
          <w:sz w:val="24"/>
          <w:szCs w:val="24"/>
        </w:rPr>
        <w:t xml:space="preserve"> муниципальной п</w:t>
      </w:r>
      <w:r w:rsidRPr="004B23F3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143981" w:rsidRPr="004B23F3" w:rsidRDefault="00162C4F" w:rsidP="00303BA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3F3">
        <w:rPr>
          <w:rFonts w:ascii="Times New Roman" w:hAnsi="Times New Roman" w:cs="Times New Roman"/>
          <w:sz w:val="24"/>
          <w:szCs w:val="24"/>
        </w:rPr>
        <w:t>- устранение или снижение физического износа конструктивных элементов, внутридомовых систем, оборудования и технических устройств жилых домов;</w:t>
      </w:r>
    </w:p>
    <w:p w:rsidR="00143981" w:rsidRDefault="00162C4F" w:rsidP="00303BA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3F3">
        <w:rPr>
          <w:rFonts w:ascii="Times New Roman" w:hAnsi="Times New Roman" w:cs="Times New Roman"/>
          <w:sz w:val="24"/>
          <w:szCs w:val="24"/>
        </w:rPr>
        <w:t xml:space="preserve">- улучшение жилищных условий населения и обеспечение социальных гарантий </w:t>
      </w:r>
      <w:proofErr w:type="gramStart"/>
      <w:r w:rsidRPr="004B23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2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C4F" w:rsidRPr="004B23F3" w:rsidRDefault="00162C4F" w:rsidP="00303BA6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3F3">
        <w:rPr>
          <w:rFonts w:ascii="Times New Roman" w:hAnsi="Times New Roman" w:cs="Times New Roman"/>
          <w:sz w:val="24"/>
          <w:szCs w:val="24"/>
        </w:rPr>
        <w:t>части нормативного уровня благоустройства, санитарно-гигиенического состояния и функционально-планировочной организации жилых территорий;</w:t>
      </w:r>
    </w:p>
    <w:p w:rsidR="00162C4F" w:rsidRPr="004B23F3" w:rsidRDefault="00162C4F" w:rsidP="00303BA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3F3">
        <w:rPr>
          <w:rFonts w:ascii="Times New Roman" w:hAnsi="Times New Roman" w:cs="Times New Roman"/>
          <w:sz w:val="24"/>
          <w:szCs w:val="24"/>
        </w:rPr>
        <w:t>- создание безопасных и комфортных условий проживания граждан в многоквартирных домах жилищного фонда муниципального района.</w:t>
      </w:r>
    </w:p>
    <w:p w:rsidR="00162C4F" w:rsidRPr="004B23F3" w:rsidRDefault="00162C4F" w:rsidP="002B528B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3F3">
        <w:rPr>
          <w:rFonts w:ascii="Times New Roman" w:hAnsi="Times New Roman" w:cs="Times New Roman"/>
          <w:sz w:val="24"/>
          <w:szCs w:val="24"/>
        </w:rPr>
        <w:t>К числу основных задач</w:t>
      </w:r>
      <w:r w:rsidR="00257D3D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23F3">
        <w:rPr>
          <w:rFonts w:ascii="Times New Roman" w:hAnsi="Times New Roman" w:cs="Times New Roman"/>
          <w:sz w:val="24"/>
          <w:szCs w:val="24"/>
        </w:rPr>
        <w:t xml:space="preserve"> программы относ</w:t>
      </w:r>
      <w:r w:rsidR="002B528B">
        <w:rPr>
          <w:rFonts w:ascii="Times New Roman" w:hAnsi="Times New Roman" w:cs="Times New Roman"/>
          <w:sz w:val="24"/>
          <w:szCs w:val="24"/>
        </w:rPr>
        <w:t>ится  ф</w:t>
      </w:r>
      <w:r w:rsidRPr="004B23F3">
        <w:rPr>
          <w:rFonts w:ascii="Times New Roman" w:hAnsi="Times New Roman" w:cs="Times New Roman"/>
          <w:sz w:val="24"/>
          <w:szCs w:val="24"/>
        </w:rPr>
        <w:t>ормирование перечня объектов капитального ремонта, расположенных на территории муниципального района "Козельский район".</w:t>
      </w:r>
    </w:p>
    <w:p w:rsidR="00162C4F" w:rsidRPr="004B23F3" w:rsidRDefault="002B528B" w:rsidP="00303BA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62C4F" w:rsidRPr="004B23F3">
        <w:rPr>
          <w:rFonts w:ascii="Times New Roman" w:hAnsi="Times New Roman" w:cs="Times New Roman"/>
          <w:sz w:val="24"/>
          <w:szCs w:val="24"/>
        </w:rPr>
        <w:t>адачами разработки и реализации программы являются:</w:t>
      </w:r>
    </w:p>
    <w:p w:rsidR="00162C4F" w:rsidRPr="004B23F3" w:rsidRDefault="00162C4F" w:rsidP="00303BA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3F3">
        <w:rPr>
          <w:rFonts w:ascii="Times New Roman" w:hAnsi="Times New Roman" w:cs="Times New Roman"/>
          <w:sz w:val="24"/>
          <w:szCs w:val="24"/>
        </w:rPr>
        <w:t>- приведение многоквартирных домов жилищного фонда муниципального района в соответствие с санитарно-гигиеническими, экологическими, архитектурно-градостроительными, противопожарными и эксплуатационными требованиями;</w:t>
      </w:r>
    </w:p>
    <w:p w:rsidR="00162C4F" w:rsidRPr="004B23F3" w:rsidRDefault="00162C4F" w:rsidP="00303BA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3F3">
        <w:rPr>
          <w:rFonts w:ascii="Times New Roman" w:hAnsi="Times New Roman" w:cs="Times New Roman"/>
          <w:sz w:val="24"/>
          <w:szCs w:val="24"/>
        </w:rPr>
        <w:t>- увеличение сроков эксплуатации конструктивных элементов, внутридомовых систем, оборудования и технических устройств многоквартирных домов муниципального района;</w:t>
      </w:r>
    </w:p>
    <w:p w:rsidR="00162C4F" w:rsidRPr="004B23F3" w:rsidRDefault="00162C4F" w:rsidP="00303BA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3F3">
        <w:rPr>
          <w:rFonts w:ascii="Times New Roman" w:hAnsi="Times New Roman" w:cs="Times New Roman"/>
          <w:sz w:val="24"/>
          <w:szCs w:val="24"/>
        </w:rPr>
        <w:t>- обеспечение безопасности граждан, проживающих в многоквартирных домах;</w:t>
      </w:r>
    </w:p>
    <w:p w:rsidR="00162C4F" w:rsidRPr="004B23F3" w:rsidRDefault="002B528B" w:rsidP="002B528B">
      <w:pPr>
        <w:pStyle w:val="ConsPlusNormal"/>
        <w:tabs>
          <w:tab w:val="left" w:pos="142"/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2C4F" w:rsidRPr="004B23F3">
        <w:rPr>
          <w:rFonts w:ascii="Times New Roman" w:hAnsi="Times New Roman" w:cs="Times New Roman"/>
          <w:sz w:val="24"/>
          <w:szCs w:val="24"/>
        </w:rPr>
        <w:t>обеспечение физической сохранности и повышение потребительского качества жилищного фонда муниципального района;</w:t>
      </w:r>
    </w:p>
    <w:p w:rsidR="00162C4F" w:rsidRPr="004B23F3" w:rsidRDefault="00162C4F" w:rsidP="00303BA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3F3">
        <w:rPr>
          <w:rFonts w:ascii="Times New Roman" w:hAnsi="Times New Roman" w:cs="Times New Roman"/>
          <w:sz w:val="24"/>
          <w:szCs w:val="24"/>
        </w:rPr>
        <w:t>- повышение эстетической выразительности индивидуальности архитектурно-пространственного облика жилой застройки;</w:t>
      </w:r>
    </w:p>
    <w:p w:rsidR="00162C4F" w:rsidRPr="004B23F3" w:rsidRDefault="00162C4F" w:rsidP="00303BA6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3F3">
        <w:rPr>
          <w:rFonts w:ascii="Times New Roman" w:hAnsi="Times New Roman" w:cs="Times New Roman"/>
          <w:sz w:val="24"/>
          <w:szCs w:val="24"/>
        </w:rPr>
        <w:t>- обеспечение психологического комфорта, в том числе пространственной соразмерности жилой среды человеку;</w:t>
      </w:r>
    </w:p>
    <w:p w:rsidR="00162C4F" w:rsidRPr="004B23F3" w:rsidRDefault="00162C4F" w:rsidP="002B528B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3F3">
        <w:rPr>
          <w:rFonts w:ascii="Times New Roman" w:hAnsi="Times New Roman" w:cs="Times New Roman"/>
          <w:sz w:val="24"/>
          <w:szCs w:val="24"/>
        </w:rPr>
        <w:t>- повышение эффективности эксплуатации жилищного фонда муниципального района, содержания придомовых территорий и территорий общего пользования жилых домов, надежности функционирования систем инженерно-технического обеспечения жилой застройки, эффективности использования жилых т</w:t>
      </w:r>
      <w:r w:rsidR="002B528B">
        <w:rPr>
          <w:rFonts w:ascii="Times New Roman" w:hAnsi="Times New Roman" w:cs="Times New Roman"/>
          <w:sz w:val="24"/>
          <w:szCs w:val="24"/>
        </w:rPr>
        <w:t>ерриторий муниципального района.</w:t>
      </w:r>
    </w:p>
    <w:p w:rsidR="00A423F9" w:rsidRDefault="00A423F9" w:rsidP="00162C4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3F9" w:rsidRDefault="00A423F9" w:rsidP="00162C4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C4F" w:rsidRPr="0026511F" w:rsidRDefault="00A423F9" w:rsidP="00162C4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11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E5578" w:rsidRPr="0026511F">
        <w:rPr>
          <w:rFonts w:ascii="Times New Roman" w:hAnsi="Times New Roman" w:cs="Times New Roman"/>
          <w:b/>
          <w:sz w:val="24"/>
          <w:szCs w:val="24"/>
        </w:rPr>
        <w:t>Сведения об индикаторах муниципальной программы и их значениях</w:t>
      </w:r>
    </w:p>
    <w:p w:rsidR="001E5578" w:rsidRPr="0026511F" w:rsidRDefault="001E5578" w:rsidP="00162C4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300"/>
        <w:gridCol w:w="1368"/>
        <w:gridCol w:w="923"/>
        <w:gridCol w:w="871"/>
        <w:gridCol w:w="905"/>
        <w:gridCol w:w="837"/>
        <w:gridCol w:w="872"/>
        <w:gridCol w:w="935"/>
      </w:tblGrid>
      <w:tr w:rsidR="00746336" w:rsidRPr="0026511F" w:rsidTr="00F674FD">
        <w:tc>
          <w:tcPr>
            <w:tcW w:w="503" w:type="dxa"/>
          </w:tcPr>
          <w:p w:rsidR="001E5578" w:rsidRPr="0026511F" w:rsidRDefault="001E5578" w:rsidP="00162C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5578" w:rsidRPr="0026511F" w:rsidRDefault="001E5578" w:rsidP="00162C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51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51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44" w:type="dxa"/>
          </w:tcPr>
          <w:p w:rsidR="001E5578" w:rsidRPr="0026511F" w:rsidRDefault="001E5578" w:rsidP="00162C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</w:t>
            </w:r>
            <w:r w:rsidR="00200DF8" w:rsidRPr="0026511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651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E5578" w:rsidRPr="0026511F" w:rsidRDefault="001E5578" w:rsidP="00162C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индикатора</w:t>
            </w:r>
          </w:p>
        </w:tc>
        <w:tc>
          <w:tcPr>
            <w:tcW w:w="1176" w:type="dxa"/>
          </w:tcPr>
          <w:p w:rsidR="001E5578" w:rsidRPr="0026511F" w:rsidRDefault="001E5578" w:rsidP="00162C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6149" w:type="dxa"/>
            <w:gridSpan w:val="6"/>
          </w:tcPr>
          <w:p w:rsidR="001E5578" w:rsidRPr="0026511F" w:rsidRDefault="001E5578" w:rsidP="00200D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 годам</w:t>
            </w:r>
          </w:p>
        </w:tc>
      </w:tr>
      <w:tr w:rsidR="00DF4692" w:rsidRPr="0026511F" w:rsidTr="00587AB0">
        <w:tc>
          <w:tcPr>
            <w:tcW w:w="503" w:type="dxa"/>
          </w:tcPr>
          <w:p w:rsidR="00DF4692" w:rsidRPr="0026511F" w:rsidRDefault="00DF4692" w:rsidP="00162C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DF4692" w:rsidRPr="0026511F" w:rsidRDefault="00DF4692" w:rsidP="00162C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DF4692" w:rsidRPr="0026511F" w:rsidRDefault="00DF4692" w:rsidP="00162C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gridSpan w:val="6"/>
          </w:tcPr>
          <w:p w:rsidR="00DF4692" w:rsidRPr="0026511F" w:rsidRDefault="00DF4692" w:rsidP="00F50F0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C6C" w:rsidRPr="0026511F" w:rsidTr="00DF4692">
        <w:tc>
          <w:tcPr>
            <w:tcW w:w="503" w:type="dxa"/>
          </w:tcPr>
          <w:p w:rsidR="00DF4692" w:rsidRPr="0026511F" w:rsidRDefault="00DF4692" w:rsidP="00162C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DF4692" w:rsidRPr="0026511F" w:rsidRDefault="00DF4692" w:rsidP="00162C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DF4692" w:rsidRPr="0026511F" w:rsidRDefault="00DF4692" w:rsidP="00162C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F4692" w:rsidRPr="0026511F" w:rsidRDefault="00DF4692" w:rsidP="007463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DF4692" w:rsidRPr="0026511F" w:rsidRDefault="00DF4692" w:rsidP="00162C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049" w:type="dxa"/>
          </w:tcPr>
          <w:p w:rsidR="00DF4692" w:rsidRPr="0026511F" w:rsidRDefault="00DF4692" w:rsidP="00162C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935" w:type="dxa"/>
          </w:tcPr>
          <w:p w:rsidR="00DF4692" w:rsidRPr="0026511F" w:rsidRDefault="00DF4692" w:rsidP="00162C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993" w:type="dxa"/>
          </w:tcPr>
          <w:p w:rsidR="00DF4692" w:rsidRPr="0026511F" w:rsidRDefault="00DF4692" w:rsidP="00162C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  <w:tc>
          <w:tcPr>
            <w:tcW w:w="1100" w:type="dxa"/>
          </w:tcPr>
          <w:p w:rsidR="00DF4692" w:rsidRPr="0026511F" w:rsidRDefault="00DF4692" w:rsidP="00162C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</w:tc>
      </w:tr>
      <w:tr w:rsidR="00DF4692" w:rsidRPr="0026511F" w:rsidTr="007602B0">
        <w:tc>
          <w:tcPr>
            <w:tcW w:w="9572" w:type="dxa"/>
            <w:gridSpan w:val="9"/>
          </w:tcPr>
          <w:p w:rsidR="00DF4692" w:rsidRPr="0026511F" w:rsidRDefault="00DF4692" w:rsidP="00200D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692" w:rsidRPr="0026511F" w:rsidRDefault="00DF4692" w:rsidP="00200D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DF4692" w:rsidRPr="0026511F" w:rsidRDefault="00DF4692" w:rsidP="001E5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Создание условий для устойчивой работы  программы </w:t>
            </w:r>
            <w:r w:rsidRPr="0026511F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26511F">
              <w:rPr>
                <w:rFonts w:ascii="Times New Roman" w:hAnsi="Times New Roman" w:cs="Times New Roman"/>
                <w:b w:val="0"/>
                <w:sz w:val="24"/>
                <w:szCs w:val="24"/>
              </w:rPr>
              <w:t>«Капитальный ремонт многоквартирных домов на территории муниципального района  «Козельский район»</w:t>
            </w:r>
          </w:p>
          <w:p w:rsidR="00DF4692" w:rsidRPr="0026511F" w:rsidRDefault="00DF4692" w:rsidP="00162C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C6C" w:rsidRPr="0026511F" w:rsidTr="00DF4692">
        <w:tc>
          <w:tcPr>
            <w:tcW w:w="503" w:type="dxa"/>
          </w:tcPr>
          <w:p w:rsidR="00DF4692" w:rsidRPr="0026511F" w:rsidRDefault="00DF4692" w:rsidP="00162C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DF4692" w:rsidRPr="0026511F" w:rsidRDefault="00E13C6C" w:rsidP="00E13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</w:t>
            </w:r>
            <w:r w:rsidR="00DF4692" w:rsidRPr="0026511F">
              <w:rPr>
                <w:rFonts w:ascii="Times New Roman" w:hAnsi="Times New Roman" w:cs="Times New Roman"/>
                <w:sz w:val="24"/>
                <w:szCs w:val="24"/>
              </w:rPr>
              <w:t xml:space="preserve"> крыш*</w:t>
            </w:r>
          </w:p>
        </w:tc>
        <w:tc>
          <w:tcPr>
            <w:tcW w:w="1176" w:type="dxa"/>
          </w:tcPr>
          <w:p w:rsidR="00DF4692" w:rsidRPr="0026511F" w:rsidRDefault="00DF4692" w:rsidP="00162C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80" w:type="dxa"/>
          </w:tcPr>
          <w:p w:rsidR="00DF4692" w:rsidRPr="0026511F" w:rsidRDefault="00DF4692" w:rsidP="0074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4692" w:rsidRPr="0026511F" w:rsidRDefault="00DF4692" w:rsidP="0074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DF4692" w:rsidRPr="0026511F" w:rsidRDefault="00DF4692" w:rsidP="0074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</w:tcPr>
          <w:p w:rsidR="00DF4692" w:rsidRPr="0026511F" w:rsidRDefault="00DF4692" w:rsidP="0074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F4692" w:rsidRPr="0026511F" w:rsidRDefault="00DF4692" w:rsidP="0074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DF4692" w:rsidRPr="0026511F" w:rsidRDefault="00DF4692" w:rsidP="0074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3C6C" w:rsidRPr="0026511F" w:rsidTr="00DF4692">
        <w:tc>
          <w:tcPr>
            <w:tcW w:w="503" w:type="dxa"/>
          </w:tcPr>
          <w:p w:rsidR="002E6462" w:rsidRPr="0026511F" w:rsidRDefault="00594CB2" w:rsidP="00594C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2E6462" w:rsidRPr="0026511F" w:rsidRDefault="00E13C6C" w:rsidP="00E13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sz w:val="24"/>
                <w:szCs w:val="24"/>
              </w:rPr>
              <w:t>Полнота взноса средств</w:t>
            </w:r>
            <w:r w:rsidR="008B4827" w:rsidRPr="0026511F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</w:t>
            </w:r>
            <w:r w:rsidRPr="0026511F">
              <w:rPr>
                <w:rFonts w:ascii="Times New Roman" w:hAnsi="Times New Roman" w:cs="Times New Roman"/>
                <w:sz w:val="24"/>
                <w:szCs w:val="24"/>
              </w:rPr>
              <w:t xml:space="preserve">общего имущества в МКД, находящегося </w:t>
            </w:r>
            <w:r w:rsidR="008B4827" w:rsidRPr="0026511F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 </w:t>
            </w:r>
            <w:r w:rsidR="002408FF" w:rsidRPr="00265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827" w:rsidRPr="0026511F">
              <w:rPr>
                <w:rFonts w:ascii="Times New Roman" w:hAnsi="Times New Roman" w:cs="Times New Roman"/>
                <w:sz w:val="24"/>
                <w:szCs w:val="24"/>
              </w:rPr>
              <w:t>МР «Козельский район»</w:t>
            </w:r>
            <w:r w:rsidRPr="0026511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76" w:type="dxa"/>
          </w:tcPr>
          <w:p w:rsidR="002E6462" w:rsidRPr="0026511F" w:rsidRDefault="002E6462" w:rsidP="00162C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1080" w:type="dxa"/>
          </w:tcPr>
          <w:p w:rsidR="002E6462" w:rsidRPr="0026511F" w:rsidRDefault="002E6462" w:rsidP="0074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E6462" w:rsidRPr="0026511F" w:rsidRDefault="002E6462" w:rsidP="0074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</w:tcPr>
          <w:p w:rsidR="002E6462" w:rsidRPr="0026511F" w:rsidRDefault="002E6462" w:rsidP="0074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2E6462" w:rsidRPr="0026511F" w:rsidRDefault="002E6462" w:rsidP="0074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E6462" w:rsidRPr="0026511F" w:rsidRDefault="002E6462" w:rsidP="0074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2E6462" w:rsidRPr="0026511F" w:rsidRDefault="002E6462" w:rsidP="0074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977C0" w:rsidRPr="0026511F" w:rsidRDefault="004977C0" w:rsidP="00275BB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BBB" w:rsidRPr="0026511F" w:rsidRDefault="0060652F" w:rsidP="00275BB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511F">
        <w:rPr>
          <w:rFonts w:ascii="Times New Roman" w:hAnsi="Times New Roman"/>
          <w:sz w:val="24"/>
          <w:szCs w:val="24"/>
        </w:rPr>
        <w:t>*</w:t>
      </w:r>
      <w:r w:rsidR="00F674FD" w:rsidRPr="0026511F">
        <w:rPr>
          <w:rFonts w:ascii="Times New Roman" w:hAnsi="Times New Roman"/>
          <w:sz w:val="24"/>
          <w:szCs w:val="24"/>
        </w:rPr>
        <w:t>Фактическое значение индикатора определяется по данным Фонда капитального ремонта  многоквартирных домов Калужской области.</w:t>
      </w:r>
    </w:p>
    <w:p w:rsidR="00275BBB" w:rsidRDefault="002408FF" w:rsidP="002B528B">
      <w:pPr>
        <w:pStyle w:val="a4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511F">
        <w:rPr>
          <w:rFonts w:ascii="Times New Roman" w:hAnsi="Times New Roman"/>
          <w:sz w:val="24"/>
          <w:szCs w:val="24"/>
        </w:rPr>
        <w:t xml:space="preserve"> **Фактическое значение</w:t>
      </w:r>
      <w:r>
        <w:rPr>
          <w:rFonts w:ascii="Times New Roman" w:hAnsi="Times New Roman"/>
          <w:sz w:val="24"/>
          <w:szCs w:val="24"/>
        </w:rPr>
        <w:t xml:space="preserve"> индикатора определяется по данным администрации МР «Козельский район»</w:t>
      </w:r>
      <w:r w:rsidR="0026511F">
        <w:rPr>
          <w:rFonts w:ascii="Times New Roman" w:hAnsi="Times New Roman"/>
          <w:sz w:val="24"/>
          <w:szCs w:val="24"/>
        </w:rPr>
        <w:t>.</w:t>
      </w:r>
    </w:p>
    <w:p w:rsidR="0026511F" w:rsidRPr="00275BBB" w:rsidRDefault="0026511F" w:rsidP="002B528B">
      <w:pPr>
        <w:pStyle w:val="a4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47FD" w:rsidRDefault="00CF47FD" w:rsidP="00CF47F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Конечные результаты реализации муниципальной программы.</w:t>
      </w:r>
    </w:p>
    <w:p w:rsidR="00162C4F" w:rsidRPr="004B23F3" w:rsidRDefault="00162C4F" w:rsidP="00162C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47FD" w:rsidRDefault="00CF47FD" w:rsidP="00303B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 направлена на выполнение плана по капитальному ремонту объектов, предусмотренных краткосрочными планами капитального ремонта.</w:t>
      </w:r>
    </w:p>
    <w:p w:rsidR="005412EB" w:rsidRDefault="005412EB" w:rsidP="00303BA6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целями прог</w:t>
      </w:r>
      <w:r w:rsidR="00CF47FD">
        <w:rPr>
          <w:rFonts w:ascii="Times New Roman" w:hAnsi="Times New Roman"/>
          <w:sz w:val="24"/>
          <w:szCs w:val="24"/>
        </w:rPr>
        <w:t>раммы</w:t>
      </w:r>
      <w:r>
        <w:rPr>
          <w:rFonts w:ascii="Times New Roman" w:hAnsi="Times New Roman"/>
          <w:sz w:val="24"/>
          <w:szCs w:val="24"/>
        </w:rPr>
        <w:t xml:space="preserve">  являются:</w:t>
      </w:r>
    </w:p>
    <w:p w:rsidR="005412EB" w:rsidRPr="004B23F3" w:rsidRDefault="005412EB" w:rsidP="00303BA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3F3">
        <w:rPr>
          <w:rFonts w:ascii="Times New Roman" w:hAnsi="Times New Roman" w:cs="Times New Roman"/>
          <w:sz w:val="24"/>
          <w:szCs w:val="24"/>
        </w:rPr>
        <w:t>- устранение или снижение физического износа конструктивных элементов, внутридомовых систем, оборудования и технических устройств жилых домов;</w:t>
      </w:r>
    </w:p>
    <w:p w:rsidR="005412EB" w:rsidRDefault="005412EB" w:rsidP="00303BA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3F3">
        <w:rPr>
          <w:rFonts w:ascii="Times New Roman" w:hAnsi="Times New Roman" w:cs="Times New Roman"/>
          <w:sz w:val="24"/>
          <w:szCs w:val="24"/>
        </w:rPr>
        <w:t xml:space="preserve">- улучшение жилищных условий населения и обеспечение социальных гарантий </w:t>
      </w:r>
      <w:proofErr w:type="gramStart"/>
      <w:r w:rsidRPr="004B23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2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EB" w:rsidRPr="004B23F3" w:rsidRDefault="005412EB" w:rsidP="00594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23F3">
        <w:rPr>
          <w:rFonts w:ascii="Times New Roman" w:hAnsi="Times New Roman" w:cs="Times New Roman"/>
          <w:sz w:val="24"/>
          <w:szCs w:val="24"/>
        </w:rPr>
        <w:t>части нормативного уровня благоустройства, санитарно-гигиенического состояния и функционально-планировочной организации жилых территорий;</w:t>
      </w:r>
    </w:p>
    <w:p w:rsidR="005412EB" w:rsidRDefault="005412EB" w:rsidP="00303BA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3F3">
        <w:rPr>
          <w:rFonts w:ascii="Times New Roman" w:hAnsi="Times New Roman" w:cs="Times New Roman"/>
          <w:sz w:val="24"/>
          <w:szCs w:val="24"/>
        </w:rPr>
        <w:t>- создание безопасных и комфортных условий проживания граждан в многоквартирных домах жилищного фонда муниципального района.</w:t>
      </w:r>
    </w:p>
    <w:p w:rsidR="005412EB" w:rsidRDefault="005412EB" w:rsidP="00303BA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показателями эффективности расходования бюджетных средств является</w:t>
      </w:r>
      <w:r w:rsidR="00B9255E">
        <w:rPr>
          <w:rFonts w:ascii="Times New Roman" w:hAnsi="Times New Roman" w:cs="Times New Roman"/>
          <w:sz w:val="24"/>
          <w:szCs w:val="24"/>
        </w:rPr>
        <w:t xml:space="preserve"> выполнение плана по капитальному ремонту объектов.</w:t>
      </w:r>
    </w:p>
    <w:p w:rsidR="00B9255E" w:rsidRDefault="00B9255E" w:rsidP="00303BA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255E" w:rsidRDefault="00B9255E" w:rsidP="00303BA6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55E">
        <w:rPr>
          <w:rFonts w:ascii="Times New Roman" w:hAnsi="Times New Roman" w:cs="Times New Roman"/>
          <w:b/>
          <w:sz w:val="24"/>
          <w:szCs w:val="24"/>
        </w:rPr>
        <w:t xml:space="preserve">    2.3. Сроки реализации муниципальной программы</w:t>
      </w:r>
    </w:p>
    <w:p w:rsidR="00B9255E" w:rsidRDefault="00B9255E" w:rsidP="00303BA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255E" w:rsidRDefault="00B9255E" w:rsidP="00303BA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255E">
        <w:rPr>
          <w:rFonts w:ascii="Times New Roman" w:hAnsi="Times New Roman" w:cs="Times New Roman"/>
          <w:sz w:val="24"/>
          <w:szCs w:val="24"/>
        </w:rPr>
        <w:t>Муниципальная программа в среднесрочной перспективе реализуется в течение 20</w:t>
      </w:r>
      <w:r w:rsidR="00DF4692">
        <w:rPr>
          <w:rFonts w:ascii="Times New Roman" w:hAnsi="Times New Roman" w:cs="Times New Roman"/>
          <w:sz w:val="24"/>
          <w:szCs w:val="24"/>
        </w:rPr>
        <w:t>24</w:t>
      </w:r>
      <w:r w:rsidRPr="00B9255E">
        <w:rPr>
          <w:rFonts w:ascii="Times New Roman" w:hAnsi="Times New Roman" w:cs="Times New Roman"/>
          <w:sz w:val="24"/>
          <w:szCs w:val="24"/>
        </w:rPr>
        <w:t>-202</w:t>
      </w:r>
      <w:r w:rsidR="00DF4692">
        <w:rPr>
          <w:rFonts w:ascii="Times New Roman" w:hAnsi="Times New Roman" w:cs="Times New Roman"/>
          <w:sz w:val="24"/>
          <w:szCs w:val="24"/>
        </w:rPr>
        <w:t>9</w:t>
      </w:r>
      <w:r w:rsidRPr="00B9255E">
        <w:rPr>
          <w:rFonts w:ascii="Times New Roman" w:hAnsi="Times New Roman" w:cs="Times New Roman"/>
          <w:sz w:val="24"/>
          <w:szCs w:val="24"/>
        </w:rPr>
        <w:t>гг. В долгосрочной перспективе до 202</w:t>
      </w:r>
      <w:r w:rsidR="00DF4692">
        <w:rPr>
          <w:rFonts w:ascii="Times New Roman" w:hAnsi="Times New Roman" w:cs="Times New Roman"/>
          <w:sz w:val="24"/>
          <w:szCs w:val="24"/>
        </w:rPr>
        <w:t>9</w:t>
      </w:r>
      <w:r w:rsidRPr="00B9255E">
        <w:rPr>
          <w:rFonts w:ascii="Times New Roman" w:hAnsi="Times New Roman" w:cs="Times New Roman"/>
          <w:sz w:val="24"/>
          <w:szCs w:val="24"/>
        </w:rPr>
        <w:t xml:space="preserve"> года реализация пр</w:t>
      </w:r>
      <w:r w:rsidR="00E92C3A">
        <w:rPr>
          <w:rFonts w:ascii="Times New Roman" w:hAnsi="Times New Roman" w:cs="Times New Roman"/>
          <w:sz w:val="24"/>
          <w:szCs w:val="24"/>
        </w:rPr>
        <w:t>о</w:t>
      </w:r>
      <w:r w:rsidRPr="00B9255E">
        <w:rPr>
          <w:rFonts w:ascii="Times New Roman" w:hAnsi="Times New Roman" w:cs="Times New Roman"/>
          <w:sz w:val="24"/>
          <w:szCs w:val="24"/>
        </w:rPr>
        <w:t>граммы продолжится.</w:t>
      </w:r>
    </w:p>
    <w:p w:rsidR="00B9255E" w:rsidRDefault="00B9255E" w:rsidP="00303BA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255E" w:rsidRDefault="00B9255E" w:rsidP="00B9255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C3A">
        <w:rPr>
          <w:rFonts w:ascii="Times New Roman" w:hAnsi="Times New Roman" w:cs="Times New Roman"/>
          <w:b/>
          <w:sz w:val="24"/>
          <w:szCs w:val="24"/>
        </w:rPr>
        <w:t>Объем финансовых ресурсов, необходимых для реализации</w:t>
      </w:r>
      <w:r w:rsidR="00E92C3A" w:rsidRPr="00E92C3A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E92C3A" w:rsidRDefault="00E92C3A" w:rsidP="00E92C3A">
      <w:pPr>
        <w:pStyle w:val="ConsPlusNormal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C3A" w:rsidRDefault="007048B8" w:rsidP="00303BA6">
      <w:pPr>
        <w:pStyle w:val="ConsPlusNormal"/>
        <w:ind w:firstLine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2C3A" w:rsidRPr="00E92C3A">
        <w:rPr>
          <w:rFonts w:ascii="Times New Roman" w:hAnsi="Times New Roman" w:cs="Times New Roman"/>
          <w:sz w:val="24"/>
          <w:szCs w:val="24"/>
        </w:rPr>
        <w:t>Главный принцип определения финансовых взаимоотношений</w:t>
      </w:r>
      <w:r w:rsidR="00E92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 и Фонда капитального ремонта заключается в том, что орган местного самоуправления должен нести ответственность по своевременному перечислению взносов  по муниципальным квартирам</w:t>
      </w:r>
      <w:r w:rsidR="002B528B">
        <w:rPr>
          <w:rFonts w:ascii="Times New Roman" w:hAnsi="Times New Roman" w:cs="Times New Roman"/>
          <w:sz w:val="24"/>
          <w:szCs w:val="24"/>
        </w:rPr>
        <w:t>.</w:t>
      </w:r>
    </w:p>
    <w:p w:rsidR="007048B8" w:rsidRPr="007048B8" w:rsidRDefault="007048B8" w:rsidP="00303BA6">
      <w:pPr>
        <w:pStyle w:val="ConsPlusNormal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7048B8">
        <w:rPr>
          <w:rFonts w:ascii="Times New Roman" w:hAnsi="Times New Roman" w:cs="Times New Roman"/>
          <w:sz w:val="24"/>
          <w:szCs w:val="24"/>
        </w:rPr>
        <w:t>Объемы финансовых средств из муниципального бюдж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48B8">
        <w:rPr>
          <w:rFonts w:ascii="Times New Roman" w:hAnsi="Times New Roman" w:cs="Times New Roman"/>
          <w:sz w:val="24"/>
          <w:szCs w:val="24"/>
        </w:rPr>
        <w:t xml:space="preserve">та, направляемые на уплату </w:t>
      </w:r>
      <w:r w:rsidRPr="007048B8">
        <w:rPr>
          <w:rFonts w:ascii="Times New Roman" w:hAnsi="Times New Roman" w:cs="Times New Roman"/>
          <w:sz w:val="24"/>
          <w:szCs w:val="24"/>
        </w:rPr>
        <w:lastRenderedPageBreak/>
        <w:t>взносов</w:t>
      </w:r>
      <w:r>
        <w:rPr>
          <w:rFonts w:ascii="Times New Roman" w:hAnsi="Times New Roman" w:cs="Times New Roman"/>
          <w:sz w:val="24"/>
          <w:szCs w:val="24"/>
        </w:rPr>
        <w:t xml:space="preserve"> в фонд капитального ремонта по муниципальному жилью составляет:</w:t>
      </w:r>
    </w:p>
    <w:p w:rsidR="007048B8" w:rsidRPr="007048B8" w:rsidRDefault="007048B8" w:rsidP="00303BA6">
      <w:pPr>
        <w:pStyle w:val="ConsPlusNormal"/>
        <w:ind w:firstLine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9"/>
        <w:gridCol w:w="1414"/>
        <w:gridCol w:w="991"/>
        <w:gridCol w:w="851"/>
        <w:gridCol w:w="850"/>
        <w:gridCol w:w="851"/>
        <w:gridCol w:w="850"/>
        <w:gridCol w:w="784"/>
      </w:tblGrid>
      <w:tr w:rsidR="00883FB4" w:rsidRPr="004B23F3" w:rsidTr="00A423F9">
        <w:trPr>
          <w:trHeight w:val="555"/>
        </w:trPr>
        <w:tc>
          <w:tcPr>
            <w:tcW w:w="2897" w:type="dxa"/>
          </w:tcPr>
          <w:p w:rsidR="007048B8" w:rsidRPr="004B23F3" w:rsidRDefault="00303BA6" w:rsidP="004C57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из местного бюджета</w:t>
            </w:r>
          </w:p>
        </w:tc>
        <w:tc>
          <w:tcPr>
            <w:tcW w:w="1418" w:type="dxa"/>
            <w:vMerge w:val="restart"/>
          </w:tcPr>
          <w:p w:rsidR="007048B8" w:rsidRDefault="007048B8" w:rsidP="004C5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местный бюджет</w:t>
            </w:r>
          </w:p>
          <w:p w:rsidR="007048B8" w:rsidRPr="004B23F3" w:rsidRDefault="007048B8" w:rsidP="004C5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C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65" w:type="dxa"/>
            <w:gridSpan w:val="6"/>
          </w:tcPr>
          <w:p w:rsidR="007048B8" w:rsidRPr="004B23F3" w:rsidRDefault="007048B8" w:rsidP="004C5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  тыс.</w:t>
            </w:r>
            <w:r w:rsidR="00DC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83FB4" w:rsidRPr="004B23F3" w:rsidTr="00A423F9">
        <w:trPr>
          <w:trHeight w:val="445"/>
        </w:trPr>
        <w:tc>
          <w:tcPr>
            <w:tcW w:w="2897" w:type="dxa"/>
          </w:tcPr>
          <w:p w:rsidR="007048B8" w:rsidRPr="004B23F3" w:rsidRDefault="007048B8" w:rsidP="004C57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048B8" w:rsidRDefault="007048B8" w:rsidP="004C5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48B8" w:rsidRPr="004B23F3" w:rsidRDefault="007048B8" w:rsidP="00DF4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46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7048B8" w:rsidRPr="004B23F3" w:rsidRDefault="007048B8" w:rsidP="00DF4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4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7048B8" w:rsidRPr="004B23F3" w:rsidRDefault="007048B8" w:rsidP="00DF4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4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7048B8" w:rsidRPr="004B23F3" w:rsidRDefault="007048B8" w:rsidP="00DF4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4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7048B8" w:rsidRPr="004B23F3" w:rsidRDefault="007048B8" w:rsidP="00DF4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4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71" w:type="dxa"/>
          </w:tcPr>
          <w:p w:rsidR="007048B8" w:rsidRPr="004B23F3" w:rsidRDefault="007048B8" w:rsidP="00DF4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4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4827" w:rsidRPr="004B23F3" w:rsidTr="00A423F9">
        <w:trPr>
          <w:trHeight w:val="880"/>
        </w:trPr>
        <w:tc>
          <w:tcPr>
            <w:tcW w:w="2897" w:type="dxa"/>
          </w:tcPr>
          <w:p w:rsidR="008B4827" w:rsidRPr="00881129" w:rsidRDefault="008B4827" w:rsidP="008B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sz w:val="24"/>
                <w:szCs w:val="24"/>
              </w:rPr>
              <w:t>Перечисление денежных средств  региональному оператору на капитальный ремонт общего имущества в МКД, находящихся в собственности МР «Козельский район»</w:t>
            </w:r>
          </w:p>
        </w:tc>
        <w:tc>
          <w:tcPr>
            <w:tcW w:w="1418" w:type="dxa"/>
          </w:tcPr>
          <w:p w:rsidR="008B4827" w:rsidRPr="002408FF" w:rsidRDefault="008B4827" w:rsidP="00AF0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FF">
              <w:rPr>
                <w:rFonts w:ascii="Times New Roman" w:hAnsi="Times New Roman" w:cs="Times New Roman"/>
                <w:sz w:val="24"/>
                <w:szCs w:val="24"/>
              </w:rPr>
              <w:t>9784,3</w:t>
            </w:r>
          </w:p>
        </w:tc>
        <w:tc>
          <w:tcPr>
            <w:tcW w:w="992" w:type="dxa"/>
          </w:tcPr>
          <w:p w:rsidR="008B4827" w:rsidRPr="002408FF" w:rsidRDefault="008B4827" w:rsidP="00AF01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FF">
              <w:rPr>
                <w:rFonts w:ascii="Times New Roman" w:hAnsi="Times New Roman" w:cs="Times New Roman"/>
                <w:sz w:val="24"/>
                <w:szCs w:val="24"/>
              </w:rPr>
              <w:t>1315,1</w:t>
            </w:r>
          </w:p>
        </w:tc>
        <w:tc>
          <w:tcPr>
            <w:tcW w:w="851" w:type="dxa"/>
          </w:tcPr>
          <w:p w:rsidR="008B4827" w:rsidRPr="002408FF" w:rsidRDefault="008B4827" w:rsidP="00AF0183">
            <w:pPr>
              <w:rPr>
                <w:rFonts w:ascii="Times New Roman" w:hAnsi="Times New Roman"/>
                <w:sz w:val="24"/>
                <w:szCs w:val="24"/>
              </w:rPr>
            </w:pPr>
            <w:r w:rsidRPr="002408FF">
              <w:rPr>
                <w:rFonts w:ascii="Times New Roman" w:hAnsi="Times New Roman"/>
                <w:sz w:val="24"/>
                <w:szCs w:val="24"/>
              </w:rPr>
              <w:t>1512,4</w:t>
            </w:r>
          </w:p>
        </w:tc>
        <w:tc>
          <w:tcPr>
            <w:tcW w:w="850" w:type="dxa"/>
          </w:tcPr>
          <w:p w:rsidR="008B4827" w:rsidRPr="002408FF" w:rsidRDefault="008B4827" w:rsidP="00AF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8FF">
              <w:rPr>
                <w:rFonts w:ascii="Times New Roman" w:hAnsi="Times New Roman"/>
                <w:sz w:val="24"/>
                <w:szCs w:val="24"/>
              </w:rPr>
              <w:t>1739,2</w:t>
            </w:r>
          </w:p>
        </w:tc>
        <w:tc>
          <w:tcPr>
            <w:tcW w:w="851" w:type="dxa"/>
          </w:tcPr>
          <w:p w:rsidR="008B4827" w:rsidRPr="002408FF" w:rsidRDefault="008B4827" w:rsidP="00AF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8FF">
              <w:rPr>
                <w:rFonts w:ascii="Times New Roman" w:hAnsi="Times New Roman"/>
                <w:sz w:val="24"/>
                <w:szCs w:val="24"/>
              </w:rPr>
              <w:t>1739,2</w:t>
            </w:r>
          </w:p>
        </w:tc>
        <w:tc>
          <w:tcPr>
            <w:tcW w:w="850" w:type="dxa"/>
          </w:tcPr>
          <w:p w:rsidR="008B4827" w:rsidRPr="002408FF" w:rsidRDefault="008B4827" w:rsidP="00AF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8FF">
              <w:rPr>
                <w:rFonts w:ascii="Times New Roman" w:hAnsi="Times New Roman"/>
                <w:sz w:val="24"/>
                <w:szCs w:val="24"/>
              </w:rPr>
              <w:t>1739,2</w:t>
            </w:r>
          </w:p>
        </w:tc>
        <w:tc>
          <w:tcPr>
            <w:tcW w:w="771" w:type="dxa"/>
          </w:tcPr>
          <w:p w:rsidR="008B4827" w:rsidRPr="002408FF" w:rsidRDefault="008B4827" w:rsidP="00AF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8FF">
              <w:rPr>
                <w:rFonts w:ascii="Times New Roman" w:hAnsi="Times New Roman"/>
                <w:sz w:val="24"/>
                <w:szCs w:val="24"/>
              </w:rPr>
              <w:t>1739,2</w:t>
            </w:r>
          </w:p>
        </w:tc>
      </w:tr>
    </w:tbl>
    <w:p w:rsidR="00B9255E" w:rsidRPr="007048B8" w:rsidRDefault="00B9255E" w:rsidP="005412E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3BA6" w:rsidRDefault="00303BA6" w:rsidP="0030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финансовых средств бюджетной росписи, направленных на реализацию настоящей программы, ежегодно уточняются в соответствии с решением Районного Собрания муниципального образования муниципальный район «Козельский район» Калужской области о местном бюджете на очередной финансовый год (о местном бюджете на очередной финансовый год и на плановый период).</w:t>
      </w:r>
    </w:p>
    <w:p w:rsidR="00303BA6" w:rsidRDefault="00303BA6" w:rsidP="009956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03BA6" w:rsidRDefault="00303BA6" w:rsidP="009956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03BA6" w:rsidRDefault="00303BA6" w:rsidP="009956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03BA6" w:rsidRDefault="00303BA6" w:rsidP="009956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03BA6" w:rsidRDefault="00303BA6" w:rsidP="009956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4796C" w:rsidRDefault="00F4796C" w:rsidP="00AD1A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F4796C" w:rsidSect="00680A3B">
          <w:pgSz w:w="11907" w:h="16840"/>
          <w:pgMar w:top="1134" w:right="850" w:bottom="1134" w:left="1701" w:header="0" w:footer="0" w:gutter="0"/>
          <w:cols w:space="720"/>
          <w:docGrid w:linePitch="299"/>
        </w:sectPr>
      </w:pPr>
    </w:p>
    <w:p w:rsidR="00F4796C" w:rsidRPr="00881129" w:rsidRDefault="00F4796C" w:rsidP="00AD1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129">
        <w:rPr>
          <w:rFonts w:ascii="Times New Roman" w:hAnsi="Times New Roman"/>
          <w:b/>
          <w:sz w:val="24"/>
          <w:szCs w:val="24"/>
        </w:rPr>
        <w:lastRenderedPageBreak/>
        <w:t>4. Перечень мероприятий муниципальной программы</w:t>
      </w:r>
    </w:p>
    <w:p w:rsidR="00F4796C" w:rsidRPr="00881129" w:rsidRDefault="00F4796C" w:rsidP="00F479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1129">
        <w:rPr>
          <w:rFonts w:ascii="Times New Roman" w:hAnsi="Times New Roman" w:cs="Times New Roman"/>
          <w:sz w:val="24"/>
          <w:szCs w:val="24"/>
        </w:rPr>
        <w:t>«Капитальный ремонт многоквартирных домов на территории</w:t>
      </w:r>
      <w:r w:rsidR="009C5486" w:rsidRPr="008811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88112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C5486" w:rsidRPr="00881129">
        <w:rPr>
          <w:rFonts w:ascii="Times New Roman" w:hAnsi="Times New Roman" w:cs="Times New Roman"/>
          <w:sz w:val="24"/>
          <w:szCs w:val="24"/>
        </w:rPr>
        <w:t>ый район</w:t>
      </w:r>
      <w:r w:rsidRPr="00881129">
        <w:rPr>
          <w:rFonts w:ascii="Times New Roman" w:hAnsi="Times New Roman" w:cs="Times New Roman"/>
          <w:sz w:val="24"/>
          <w:szCs w:val="24"/>
        </w:rPr>
        <w:t xml:space="preserve"> «Козельский район»</w:t>
      </w:r>
    </w:p>
    <w:p w:rsidR="00F4796C" w:rsidRPr="00881129" w:rsidRDefault="00F4796C" w:rsidP="00F479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4796C" w:rsidRPr="00881129" w:rsidRDefault="00F4796C" w:rsidP="00F479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91"/>
        <w:gridCol w:w="2915"/>
        <w:gridCol w:w="1531"/>
        <w:gridCol w:w="2242"/>
        <w:gridCol w:w="1119"/>
        <w:gridCol w:w="1433"/>
        <w:gridCol w:w="970"/>
        <w:gridCol w:w="855"/>
        <w:gridCol w:w="855"/>
        <w:gridCol w:w="855"/>
        <w:gridCol w:w="855"/>
        <w:gridCol w:w="855"/>
      </w:tblGrid>
      <w:tr w:rsidR="00F4796C" w:rsidRPr="00881129" w:rsidTr="00F674FD">
        <w:trPr>
          <w:trHeight w:val="690"/>
        </w:trPr>
        <w:tc>
          <w:tcPr>
            <w:tcW w:w="791" w:type="dxa"/>
            <w:vMerge w:val="restart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proofErr w:type="gramStart"/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915" w:type="dxa"/>
            <w:vMerge w:val="restart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531" w:type="dxa"/>
            <w:vMerge w:val="restart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реализации</w:t>
            </w:r>
          </w:p>
        </w:tc>
        <w:tc>
          <w:tcPr>
            <w:tcW w:w="2242" w:type="dxa"/>
            <w:vMerge w:val="restart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Участник программы</w:t>
            </w:r>
          </w:p>
        </w:tc>
        <w:tc>
          <w:tcPr>
            <w:tcW w:w="1119" w:type="dxa"/>
            <w:vMerge w:val="restart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</w:t>
            </w:r>
          </w:p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финансирования</w:t>
            </w:r>
          </w:p>
        </w:tc>
        <w:tc>
          <w:tcPr>
            <w:tcW w:w="1433" w:type="dxa"/>
            <w:vMerge w:val="restart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 расходов всего</w:t>
            </w:r>
          </w:p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5245" w:type="dxa"/>
            <w:gridSpan w:val="6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по годам реализации</w:t>
            </w:r>
          </w:p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</w:p>
        </w:tc>
      </w:tr>
      <w:tr w:rsidR="00F4796C" w:rsidRPr="00881129" w:rsidTr="00AD1AE2">
        <w:trPr>
          <w:trHeight w:val="321"/>
        </w:trPr>
        <w:tc>
          <w:tcPr>
            <w:tcW w:w="791" w:type="dxa"/>
            <w:vMerge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0" w:type="dxa"/>
          </w:tcPr>
          <w:p w:rsidR="00F4796C" w:rsidRPr="00881129" w:rsidRDefault="00F4796C" w:rsidP="00883F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883FB4"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855" w:type="dxa"/>
          </w:tcPr>
          <w:p w:rsidR="00F4796C" w:rsidRPr="00881129" w:rsidRDefault="00F4796C" w:rsidP="00883F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883FB4"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855" w:type="dxa"/>
          </w:tcPr>
          <w:p w:rsidR="00F4796C" w:rsidRPr="00881129" w:rsidRDefault="00F4796C" w:rsidP="00883F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883FB4"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855" w:type="dxa"/>
          </w:tcPr>
          <w:p w:rsidR="00F4796C" w:rsidRPr="00881129" w:rsidRDefault="00F4796C" w:rsidP="00883F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883FB4"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855" w:type="dxa"/>
          </w:tcPr>
          <w:p w:rsidR="00F4796C" w:rsidRPr="00881129" w:rsidRDefault="00F4796C" w:rsidP="00883F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883FB4"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855" w:type="dxa"/>
          </w:tcPr>
          <w:p w:rsidR="00F4796C" w:rsidRPr="00881129" w:rsidRDefault="00F4796C" w:rsidP="00883F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883FB4"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</w:tr>
      <w:tr w:rsidR="00F4796C" w:rsidRPr="00881129" w:rsidTr="00F674FD">
        <w:tc>
          <w:tcPr>
            <w:tcW w:w="791" w:type="dxa"/>
          </w:tcPr>
          <w:p w:rsidR="00F4796C" w:rsidRPr="00881129" w:rsidRDefault="00883FB4" w:rsidP="00883F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4796C"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:rsidR="00F4796C" w:rsidRPr="00881129" w:rsidRDefault="00F4796C" w:rsidP="009F26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 в фонд капитального ремонта справки о  перечне жилых помещений, расположенных в МКД и находящихся в собственности МР «Козельский район»</w:t>
            </w:r>
          </w:p>
        </w:tc>
        <w:tc>
          <w:tcPr>
            <w:tcW w:w="1531" w:type="dxa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Ежемесячно до 2 числа</w:t>
            </w:r>
          </w:p>
        </w:tc>
        <w:tc>
          <w:tcPr>
            <w:tcW w:w="2242" w:type="dxa"/>
          </w:tcPr>
          <w:p w:rsidR="00F674FD" w:rsidRPr="00881129" w:rsidRDefault="00F674FD" w:rsidP="00F674FD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по управлению </w:t>
            </w:r>
            <w:r w:rsidR="00691B66"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муниципальным </w:t>
            </w: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имуществом и природным ресурсам</w:t>
            </w:r>
            <w:r w:rsidRPr="00881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96C" w:rsidRPr="00881129" w:rsidRDefault="00F674FD" w:rsidP="00F674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1119" w:type="dxa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433" w:type="dxa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0" w:type="dxa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4796C" w:rsidRPr="00881129" w:rsidTr="00F674FD">
        <w:tc>
          <w:tcPr>
            <w:tcW w:w="791" w:type="dxa"/>
          </w:tcPr>
          <w:p w:rsidR="00F4796C" w:rsidRPr="00881129" w:rsidRDefault="00883FB4" w:rsidP="00883FB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4796C"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:rsidR="00F4796C" w:rsidRPr="00881129" w:rsidRDefault="00F4796C" w:rsidP="009F26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распоряжения  о выделении из бюджета МР «Козельский район» денежных сре</w:t>
            </w:r>
            <w:proofErr w:type="gramStart"/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дств дл</w:t>
            </w:r>
            <w:proofErr w:type="gramEnd"/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я оплаты взносов на капитальный ремонт общего имущества в МКД, находящихся в собственности МР «Козельский район»</w:t>
            </w:r>
          </w:p>
        </w:tc>
        <w:tc>
          <w:tcPr>
            <w:tcW w:w="1531" w:type="dxa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Ежемесячно до 20 числа</w:t>
            </w:r>
          </w:p>
        </w:tc>
        <w:tc>
          <w:tcPr>
            <w:tcW w:w="2242" w:type="dxa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муниципального хозяйства</w:t>
            </w:r>
          </w:p>
        </w:tc>
        <w:tc>
          <w:tcPr>
            <w:tcW w:w="1119" w:type="dxa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433" w:type="dxa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0" w:type="dxa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F4796C" w:rsidRPr="00881129" w:rsidRDefault="00F4796C" w:rsidP="009F26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1211" w:rsidRPr="00881129" w:rsidTr="00F674FD">
        <w:tc>
          <w:tcPr>
            <w:tcW w:w="791" w:type="dxa"/>
          </w:tcPr>
          <w:p w:rsidR="00D41211" w:rsidRPr="00881129" w:rsidRDefault="00D41211" w:rsidP="00DD33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915" w:type="dxa"/>
          </w:tcPr>
          <w:p w:rsidR="00D41211" w:rsidRPr="00881129" w:rsidRDefault="00D41211" w:rsidP="00DD33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Перечисление  денежных средств региональному оператору на капитальный ремонт </w:t>
            </w: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общего имущества в многоквартирных домах, находящихся в собственности МР «Козельский район»</w:t>
            </w:r>
          </w:p>
        </w:tc>
        <w:tc>
          <w:tcPr>
            <w:tcW w:w="1531" w:type="dxa"/>
          </w:tcPr>
          <w:p w:rsidR="00D41211" w:rsidRPr="00881129" w:rsidRDefault="00D41211" w:rsidP="00DD33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Ежемесячно</w:t>
            </w:r>
          </w:p>
          <w:p w:rsidR="00D41211" w:rsidRPr="00881129" w:rsidRDefault="00D41211" w:rsidP="00DD33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25 числа</w:t>
            </w:r>
          </w:p>
        </w:tc>
        <w:tc>
          <w:tcPr>
            <w:tcW w:w="2242" w:type="dxa"/>
          </w:tcPr>
          <w:p w:rsidR="00D41211" w:rsidRPr="00881129" w:rsidRDefault="00D41211" w:rsidP="00DD33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финансового обеспечения и бухгалтерского учета</w:t>
            </w:r>
          </w:p>
        </w:tc>
        <w:tc>
          <w:tcPr>
            <w:tcW w:w="1119" w:type="dxa"/>
          </w:tcPr>
          <w:p w:rsidR="00D41211" w:rsidRPr="00881129" w:rsidRDefault="00D41211" w:rsidP="00DD33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МО МР «Козельский </w:t>
            </w:r>
            <w:r w:rsidRPr="0088112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433" w:type="dxa"/>
          </w:tcPr>
          <w:p w:rsidR="00D41211" w:rsidRPr="00881129" w:rsidRDefault="00D41211" w:rsidP="00A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129">
              <w:rPr>
                <w:rFonts w:ascii="Times New Roman" w:hAnsi="Times New Roman" w:cs="Times New Roman"/>
                <w:szCs w:val="22"/>
              </w:rPr>
              <w:lastRenderedPageBreak/>
              <w:t>9784,3</w:t>
            </w:r>
          </w:p>
        </w:tc>
        <w:tc>
          <w:tcPr>
            <w:tcW w:w="970" w:type="dxa"/>
          </w:tcPr>
          <w:p w:rsidR="00D41211" w:rsidRPr="00881129" w:rsidRDefault="00D41211" w:rsidP="00A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1129">
              <w:rPr>
                <w:rFonts w:ascii="Times New Roman" w:hAnsi="Times New Roman" w:cs="Times New Roman"/>
                <w:szCs w:val="22"/>
              </w:rPr>
              <w:t>1315,1</w:t>
            </w:r>
          </w:p>
        </w:tc>
        <w:tc>
          <w:tcPr>
            <w:tcW w:w="855" w:type="dxa"/>
          </w:tcPr>
          <w:p w:rsidR="00D41211" w:rsidRPr="00881129" w:rsidRDefault="00D41211" w:rsidP="00AF0183">
            <w:pPr>
              <w:rPr>
                <w:rFonts w:ascii="Times New Roman" w:hAnsi="Times New Roman"/>
              </w:rPr>
            </w:pPr>
            <w:r w:rsidRPr="00881129">
              <w:rPr>
                <w:rFonts w:ascii="Times New Roman" w:hAnsi="Times New Roman"/>
              </w:rPr>
              <w:t>1512,4</w:t>
            </w:r>
          </w:p>
        </w:tc>
        <w:tc>
          <w:tcPr>
            <w:tcW w:w="855" w:type="dxa"/>
          </w:tcPr>
          <w:p w:rsidR="00D41211" w:rsidRPr="00881129" w:rsidRDefault="00D41211" w:rsidP="00AF0183">
            <w:pPr>
              <w:jc w:val="center"/>
              <w:rPr>
                <w:rFonts w:ascii="Times New Roman" w:hAnsi="Times New Roman"/>
              </w:rPr>
            </w:pPr>
            <w:r w:rsidRPr="00881129">
              <w:rPr>
                <w:rFonts w:ascii="Times New Roman" w:hAnsi="Times New Roman"/>
              </w:rPr>
              <w:t>1739,2</w:t>
            </w:r>
          </w:p>
        </w:tc>
        <w:tc>
          <w:tcPr>
            <w:tcW w:w="855" w:type="dxa"/>
          </w:tcPr>
          <w:p w:rsidR="00D41211" w:rsidRPr="00881129" w:rsidRDefault="00D41211" w:rsidP="00AF0183">
            <w:pPr>
              <w:jc w:val="center"/>
              <w:rPr>
                <w:rFonts w:ascii="Times New Roman" w:hAnsi="Times New Roman"/>
              </w:rPr>
            </w:pPr>
            <w:r w:rsidRPr="00881129">
              <w:rPr>
                <w:rFonts w:ascii="Times New Roman" w:hAnsi="Times New Roman"/>
              </w:rPr>
              <w:t>1739,2</w:t>
            </w:r>
          </w:p>
        </w:tc>
        <w:tc>
          <w:tcPr>
            <w:tcW w:w="855" w:type="dxa"/>
          </w:tcPr>
          <w:p w:rsidR="00D41211" w:rsidRPr="00881129" w:rsidRDefault="00D41211" w:rsidP="00AF0183">
            <w:pPr>
              <w:jc w:val="center"/>
              <w:rPr>
                <w:rFonts w:ascii="Times New Roman" w:hAnsi="Times New Roman"/>
              </w:rPr>
            </w:pPr>
            <w:r w:rsidRPr="00881129">
              <w:rPr>
                <w:rFonts w:ascii="Times New Roman" w:hAnsi="Times New Roman"/>
              </w:rPr>
              <w:t>1739,2</w:t>
            </w:r>
          </w:p>
        </w:tc>
        <w:tc>
          <w:tcPr>
            <w:tcW w:w="855" w:type="dxa"/>
          </w:tcPr>
          <w:p w:rsidR="00D41211" w:rsidRPr="00881129" w:rsidRDefault="00D41211" w:rsidP="00AF0183">
            <w:pPr>
              <w:jc w:val="center"/>
              <w:rPr>
                <w:rFonts w:ascii="Times New Roman" w:hAnsi="Times New Roman"/>
              </w:rPr>
            </w:pPr>
            <w:r w:rsidRPr="00881129">
              <w:rPr>
                <w:rFonts w:ascii="Times New Roman" w:hAnsi="Times New Roman"/>
              </w:rPr>
              <w:t>1739,2</w:t>
            </w:r>
          </w:p>
        </w:tc>
      </w:tr>
    </w:tbl>
    <w:p w:rsidR="00F4796C" w:rsidRPr="00881129" w:rsidRDefault="00F4796C" w:rsidP="00F4796C">
      <w:pPr>
        <w:rPr>
          <w:rFonts w:ascii="Times New Roman" w:hAnsi="Times New Roman"/>
          <w:sz w:val="24"/>
          <w:szCs w:val="24"/>
        </w:rPr>
      </w:pPr>
    </w:p>
    <w:p w:rsidR="00303BA6" w:rsidRPr="00881129" w:rsidRDefault="00303BA6" w:rsidP="009956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03BA6" w:rsidRPr="00881129" w:rsidRDefault="00303BA6" w:rsidP="009956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03BA6" w:rsidRPr="00881129" w:rsidRDefault="00303BA6" w:rsidP="009956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03BA6" w:rsidRDefault="00303BA6" w:rsidP="009956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303BA6" w:rsidSect="00F4796C">
      <w:pgSz w:w="16840" w:h="11907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C30"/>
    <w:multiLevelType w:val="multilevel"/>
    <w:tmpl w:val="0CD252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1D2F38C5"/>
    <w:multiLevelType w:val="hybridMultilevel"/>
    <w:tmpl w:val="192AE1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5B0FBA"/>
    <w:multiLevelType w:val="hybridMultilevel"/>
    <w:tmpl w:val="9082641C"/>
    <w:lvl w:ilvl="0" w:tplc="1F5C62A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F7A4B04"/>
    <w:multiLevelType w:val="hybridMultilevel"/>
    <w:tmpl w:val="1B5A98D0"/>
    <w:lvl w:ilvl="0" w:tplc="607AA7C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8004D"/>
    <w:multiLevelType w:val="multilevel"/>
    <w:tmpl w:val="28524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33237C0"/>
    <w:multiLevelType w:val="hybridMultilevel"/>
    <w:tmpl w:val="FEA4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10270"/>
    <w:multiLevelType w:val="multilevel"/>
    <w:tmpl w:val="7BD2C65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6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6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20" w:hanging="1800"/>
      </w:pPr>
      <w:rPr>
        <w:rFonts w:hint="default"/>
        <w:b/>
      </w:rPr>
    </w:lvl>
  </w:abstractNum>
  <w:abstractNum w:abstractNumId="7">
    <w:nsid w:val="6840269E"/>
    <w:multiLevelType w:val="multilevel"/>
    <w:tmpl w:val="18F2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>
    <w:nsid w:val="6B543C8C"/>
    <w:multiLevelType w:val="multilevel"/>
    <w:tmpl w:val="F29283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31946C0"/>
    <w:multiLevelType w:val="hybridMultilevel"/>
    <w:tmpl w:val="B41C2F20"/>
    <w:lvl w:ilvl="0" w:tplc="41A265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B3705"/>
    <w:multiLevelType w:val="multilevel"/>
    <w:tmpl w:val="18F2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03"/>
    <w:rsid w:val="00020D25"/>
    <w:rsid w:val="00022AD5"/>
    <w:rsid w:val="0002613F"/>
    <w:rsid w:val="00045203"/>
    <w:rsid w:val="0007052A"/>
    <w:rsid w:val="00071421"/>
    <w:rsid w:val="000720E9"/>
    <w:rsid w:val="00077E7B"/>
    <w:rsid w:val="00097AA5"/>
    <w:rsid w:val="000A4825"/>
    <w:rsid w:val="000B1782"/>
    <w:rsid w:val="000D68B1"/>
    <w:rsid w:val="000F2684"/>
    <w:rsid w:val="00104049"/>
    <w:rsid w:val="001149DF"/>
    <w:rsid w:val="00117CC1"/>
    <w:rsid w:val="00143981"/>
    <w:rsid w:val="001519B4"/>
    <w:rsid w:val="00157A6D"/>
    <w:rsid w:val="001621C3"/>
    <w:rsid w:val="00162C4F"/>
    <w:rsid w:val="0017694C"/>
    <w:rsid w:val="00187D37"/>
    <w:rsid w:val="001C5339"/>
    <w:rsid w:val="001D29FD"/>
    <w:rsid w:val="001E5578"/>
    <w:rsid w:val="001F34C3"/>
    <w:rsid w:val="00200DF8"/>
    <w:rsid w:val="00223B5F"/>
    <w:rsid w:val="00226149"/>
    <w:rsid w:val="00237BF3"/>
    <w:rsid w:val="002408FF"/>
    <w:rsid w:val="00242CDA"/>
    <w:rsid w:val="00245448"/>
    <w:rsid w:val="00257D3D"/>
    <w:rsid w:val="00260E67"/>
    <w:rsid w:val="0026511F"/>
    <w:rsid w:val="00275BBB"/>
    <w:rsid w:val="002A4E59"/>
    <w:rsid w:val="002B528B"/>
    <w:rsid w:val="002B7352"/>
    <w:rsid w:val="002D5FF7"/>
    <w:rsid w:val="002E6462"/>
    <w:rsid w:val="00303BA6"/>
    <w:rsid w:val="00313C19"/>
    <w:rsid w:val="00334D52"/>
    <w:rsid w:val="003659F2"/>
    <w:rsid w:val="00366D36"/>
    <w:rsid w:val="003A65D2"/>
    <w:rsid w:val="003B5DE4"/>
    <w:rsid w:val="003C224E"/>
    <w:rsid w:val="003F0324"/>
    <w:rsid w:val="004052A7"/>
    <w:rsid w:val="00413A1D"/>
    <w:rsid w:val="00415873"/>
    <w:rsid w:val="00416E7C"/>
    <w:rsid w:val="00467D9A"/>
    <w:rsid w:val="00482D69"/>
    <w:rsid w:val="004977C0"/>
    <w:rsid w:val="004A1331"/>
    <w:rsid w:val="004E0AD9"/>
    <w:rsid w:val="004F62DC"/>
    <w:rsid w:val="004F79D9"/>
    <w:rsid w:val="00504F0E"/>
    <w:rsid w:val="00521511"/>
    <w:rsid w:val="005348F9"/>
    <w:rsid w:val="005350C5"/>
    <w:rsid w:val="005412EB"/>
    <w:rsid w:val="00587578"/>
    <w:rsid w:val="00594CB2"/>
    <w:rsid w:val="005B34EA"/>
    <w:rsid w:val="005D393D"/>
    <w:rsid w:val="005F2BE3"/>
    <w:rsid w:val="0060652F"/>
    <w:rsid w:val="00614366"/>
    <w:rsid w:val="0063501F"/>
    <w:rsid w:val="0064722F"/>
    <w:rsid w:val="00651131"/>
    <w:rsid w:val="00665AAD"/>
    <w:rsid w:val="00680A3B"/>
    <w:rsid w:val="006817A9"/>
    <w:rsid w:val="0068526D"/>
    <w:rsid w:val="00691B66"/>
    <w:rsid w:val="006940BD"/>
    <w:rsid w:val="006B7258"/>
    <w:rsid w:val="006E18EA"/>
    <w:rsid w:val="007048B8"/>
    <w:rsid w:val="00713014"/>
    <w:rsid w:val="00733A49"/>
    <w:rsid w:val="00734286"/>
    <w:rsid w:val="00746336"/>
    <w:rsid w:val="00752C1D"/>
    <w:rsid w:val="007B5129"/>
    <w:rsid w:val="007F3631"/>
    <w:rsid w:val="007F4883"/>
    <w:rsid w:val="00812F57"/>
    <w:rsid w:val="00813B3D"/>
    <w:rsid w:val="00825DC0"/>
    <w:rsid w:val="00881129"/>
    <w:rsid w:val="00883FB4"/>
    <w:rsid w:val="008A5204"/>
    <w:rsid w:val="008B4827"/>
    <w:rsid w:val="008F4AF9"/>
    <w:rsid w:val="00913413"/>
    <w:rsid w:val="0093649A"/>
    <w:rsid w:val="00945EE0"/>
    <w:rsid w:val="00947D46"/>
    <w:rsid w:val="00947FB5"/>
    <w:rsid w:val="00951A49"/>
    <w:rsid w:val="00960133"/>
    <w:rsid w:val="009956A8"/>
    <w:rsid w:val="009B1889"/>
    <w:rsid w:val="009C5486"/>
    <w:rsid w:val="00A225A6"/>
    <w:rsid w:val="00A225AC"/>
    <w:rsid w:val="00A423F9"/>
    <w:rsid w:val="00A4571A"/>
    <w:rsid w:val="00A471D5"/>
    <w:rsid w:val="00A77700"/>
    <w:rsid w:val="00A807C6"/>
    <w:rsid w:val="00AA4198"/>
    <w:rsid w:val="00AD1AE2"/>
    <w:rsid w:val="00AD5EC2"/>
    <w:rsid w:val="00AE0303"/>
    <w:rsid w:val="00B0538F"/>
    <w:rsid w:val="00B230D7"/>
    <w:rsid w:val="00B3668D"/>
    <w:rsid w:val="00B43687"/>
    <w:rsid w:val="00B531E1"/>
    <w:rsid w:val="00B557B2"/>
    <w:rsid w:val="00B60AEA"/>
    <w:rsid w:val="00B61065"/>
    <w:rsid w:val="00B773D8"/>
    <w:rsid w:val="00B81504"/>
    <w:rsid w:val="00B9255E"/>
    <w:rsid w:val="00B95985"/>
    <w:rsid w:val="00BB4DD9"/>
    <w:rsid w:val="00BB6ADF"/>
    <w:rsid w:val="00C359C4"/>
    <w:rsid w:val="00C45000"/>
    <w:rsid w:val="00C76C75"/>
    <w:rsid w:val="00C85B9D"/>
    <w:rsid w:val="00C961D6"/>
    <w:rsid w:val="00CD69F5"/>
    <w:rsid w:val="00CE2705"/>
    <w:rsid w:val="00CF47FD"/>
    <w:rsid w:val="00D24C51"/>
    <w:rsid w:val="00D320C0"/>
    <w:rsid w:val="00D37282"/>
    <w:rsid w:val="00D41211"/>
    <w:rsid w:val="00D56C02"/>
    <w:rsid w:val="00DA3818"/>
    <w:rsid w:val="00DC5AF3"/>
    <w:rsid w:val="00DD59EC"/>
    <w:rsid w:val="00DD70BC"/>
    <w:rsid w:val="00DE2F03"/>
    <w:rsid w:val="00DE4479"/>
    <w:rsid w:val="00DE7F0D"/>
    <w:rsid w:val="00DF4692"/>
    <w:rsid w:val="00E109DF"/>
    <w:rsid w:val="00E13C6C"/>
    <w:rsid w:val="00E2173A"/>
    <w:rsid w:val="00E23E76"/>
    <w:rsid w:val="00E92C3A"/>
    <w:rsid w:val="00EA1750"/>
    <w:rsid w:val="00EA32EF"/>
    <w:rsid w:val="00EB11B7"/>
    <w:rsid w:val="00EE3B67"/>
    <w:rsid w:val="00F03B6F"/>
    <w:rsid w:val="00F22F81"/>
    <w:rsid w:val="00F25003"/>
    <w:rsid w:val="00F44704"/>
    <w:rsid w:val="00F4796C"/>
    <w:rsid w:val="00F674FD"/>
    <w:rsid w:val="00F825A6"/>
    <w:rsid w:val="00FA31B8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1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5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2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339"/>
    <w:pPr>
      <w:ind w:left="708"/>
    </w:pPr>
    <w:rPr>
      <w:rFonts w:ascii="Calibri" w:eastAsia="Calibri" w:hAnsi="Calibri"/>
      <w:lang w:eastAsia="en-US"/>
    </w:rPr>
  </w:style>
  <w:style w:type="paragraph" w:customStyle="1" w:styleId="1">
    <w:name w:val="Без интервала1"/>
    <w:rsid w:val="00162C4F"/>
    <w:pPr>
      <w:spacing w:after="0" w:line="240" w:lineRule="auto"/>
    </w:pPr>
    <w:rPr>
      <w:rFonts w:ascii="Calibri" w:eastAsia="Times New Roman" w:hAnsi="Calibri" w:cs="Arial Unicode MS"/>
    </w:rPr>
  </w:style>
  <w:style w:type="paragraph" w:styleId="a5">
    <w:name w:val="Balloon Text"/>
    <w:basedOn w:val="a"/>
    <w:link w:val="a6"/>
    <w:uiPriority w:val="99"/>
    <w:semiHidden/>
    <w:unhideWhenUsed/>
    <w:rsid w:val="0024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4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1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5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2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339"/>
    <w:pPr>
      <w:ind w:left="708"/>
    </w:pPr>
    <w:rPr>
      <w:rFonts w:ascii="Calibri" w:eastAsia="Calibri" w:hAnsi="Calibri"/>
      <w:lang w:eastAsia="en-US"/>
    </w:rPr>
  </w:style>
  <w:style w:type="paragraph" w:customStyle="1" w:styleId="1">
    <w:name w:val="Без интервала1"/>
    <w:rsid w:val="00162C4F"/>
    <w:pPr>
      <w:spacing w:after="0" w:line="240" w:lineRule="auto"/>
    </w:pPr>
    <w:rPr>
      <w:rFonts w:ascii="Calibri" w:eastAsia="Times New Roman" w:hAnsi="Calibri" w:cs="Arial Unicode MS"/>
    </w:rPr>
  </w:style>
  <w:style w:type="paragraph" w:styleId="a5">
    <w:name w:val="Balloon Text"/>
    <w:basedOn w:val="a"/>
    <w:link w:val="a6"/>
    <w:uiPriority w:val="99"/>
    <w:semiHidden/>
    <w:unhideWhenUsed/>
    <w:rsid w:val="0024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4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B809-7F55-4E8A-B08B-3E2A8C2D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2024-02-27T13:57:00Z</cp:lastPrinted>
  <dcterms:created xsi:type="dcterms:W3CDTF">2024-03-07T06:35:00Z</dcterms:created>
  <dcterms:modified xsi:type="dcterms:W3CDTF">2024-03-07T06:35:00Z</dcterms:modified>
</cp:coreProperties>
</file>